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A1" w:rsidRPr="00546605" w:rsidRDefault="00233D64" w:rsidP="00467398">
      <w:pPr>
        <w:shd w:val="clear" w:color="auto" w:fill="FFFFFF"/>
        <w:spacing w:after="40" w:line="288" w:lineRule="auto"/>
        <w:jc w:val="center"/>
        <w:rPr>
          <w:rFonts w:eastAsia="Times New Roman"/>
          <w:b/>
          <w:bCs/>
          <w:color w:val="000000"/>
          <w:sz w:val="52"/>
          <w:szCs w:val="18"/>
          <w:lang w:val="vi-VN" w:eastAsia="vi-VN"/>
        </w:rPr>
      </w:pPr>
      <w:r w:rsidRPr="008D6B51">
        <w:rPr>
          <w:rFonts w:eastAsia="Times New Roman"/>
          <w:b/>
          <w:bCs/>
          <w:color w:val="000000"/>
          <w:sz w:val="52"/>
          <w:szCs w:val="18"/>
          <w:lang w:val="vi-VN" w:eastAsia="vi-VN"/>
        </w:rPr>
        <w:t>BẢN CÔNG BỐ THÔNG TIN </w:t>
      </w:r>
    </w:p>
    <w:p w:rsidR="002133A1" w:rsidRPr="008D6B51" w:rsidRDefault="002133A1" w:rsidP="00467398">
      <w:pPr>
        <w:shd w:val="clear" w:color="auto" w:fill="FFFFFF"/>
        <w:spacing w:after="40" w:line="288" w:lineRule="auto"/>
        <w:jc w:val="center"/>
        <w:rPr>
          <w:rFonts w:eastAsia="Times New Roman"/>
          <w:b/>
          <w:bCs/>
          <w:color w:val="000000"/>
          <w:sz w:val="32"/>
          <w:szCs w:val="18"/>
          <w:lang w:eastAsia="vi-VN"/>
        </w:rPr>
      </w:pPr>
    </w:p>
    <w:p w:rsidR="002133A1" w:rsidRPr="008D6B51" w:rsidRDefault="00233D64" w:rsidP="00467398">
      <w:pPr>
        <w:shd w:val="clear" w:color="auto" w:fill="FFFFFF"/>
        <w:spacing w:after="40" w:line="288" w:lineRule="auto"/>
        <w:jc w:val="center"/>
        <w:rPr>
          <w:rFonts w:eastAsia="Times New Roman"/>
          <w:color w:val="000000"/>
          <w:sz w:val="24"/>
          <w:szCs w:val="18"/>
          <w:lang w:eastAsia="vi-VN"/>
        </w:rPr>
      </w:pPr>
      <w:r w:rsidRPr="008D6B51">
        <w:rPr>
          <w:rFonts w:eastAsia="Times New Roman"/>
          <w:b/>
          <w:bCs/>
          <w:color w:val="000000"/>
          <w:sz w:val="32"/>
          <w:szCs w:val="18"/>
          <w:lang w:val="vi-VN" w:eastAsia="vi-VN"/>
        </w:rPr>
        <w:t xml:space="preserve">VỀ VIỆC </w:t>
      </w:r>
      <w:bookmarkStart w:id="0" w:name="_GoBack"/>
      <w:r w:rsidRPr="008D6B51">
        <w:rPr>
          <w:rFonts w:eastAsia="Times New Roman"/>
          <w:b/>
          <w:bCs/>
          <w:color w:val="000000"/>
          <w:sz w:val="32"/>
          <w:szCs w:val="18"/>
          <w:lang w:val="vi-VN" w:eastAsia="vi-VN"/>
        </w:rPr>
        <w:t>C</w:t>
      </w:r>
      <w:r w:rsidR="00753E69" w:rsidRPr="008D6B51">
        <w:rPr>
          <w:rFonts w:eastAsia="Times New Roman"/>
          <w:b/>
          <w:bCs/>
          <w:color w:val="000000"/>
          <w:sz w:val="32"/>
          <w:szCs w:val="18"/>
          <w:lang w:val="vi-VN" w:eastAsia="vi-VN"/>
        </w:rPr>
        <w:t>HUYỂN NHƯỢNG QUYỀN MUA</w:t>
      </w:r>
      <w:r w:rsidR="00AB53AA" w:rsidRPr="008D6B51">
        <w:rPr>
          <w:rFonts w:eastAsia="Times New Roman"/>
          <w:b/>
          <w:bCs/>
          <w:color w:val="000000"/>
          <w:sz w:val="32"/>
          <w:szCs w:val="18"/>
          <w:lang w:val="vi-VN" w:eastAsia="vi-VN"/>
        </w:rPr>
        <w:t xml:space="preserve"> CỔ PHẦN CỦA TỔNG CÔNG TY PHÁT ĐIỆN 1</w:t>
      </w:r>
      <w:r w:rsidR="00752DD9" w:rsidRPr="008D6B51">
        <w:rPr>
          <w:rFonts w:eastAsia="Times New Roman"/>
          <w:b/>
          <w:bCs/>
          <w:color w:val="000000"/>
          <w:sz w:val="32"/>
          <w:szCs w:val="18"/>
          <w:lang w:eastAsia="vi-VN"/>
        </w:rPr>
        <w:t xml:space="preserve"> </w:t>
      </w:r>
      <w:r w:rsidR="002133A1" w:rsidRPr="008D6B51">
        <w:rPr>
          <w:rFonts w:eastAsia="Times New Roman"/>
          <w:b/>
          <w:bCs/>
          <w:color w:val="000000"/>
          <w:sz w:val="32"/>
          <w:szCs w:val="18"/>
          <w:lang w:eastAsia="vi-VN"/>
        </w:rPr>
        <w:t>VÀ CÁC DOANH NGHIỆP</w:t>
      </w:r>
      <w:r w:rsidR="00752DD9" w:rsidRPr="008D6B51">
        <w:rPr>
          <w:rFonts w:eastAsia="Times New Roman"/>
          <w:b/>
          <w:bCs/>
          <w:color w:val="000000"/>
          <w:sz w:val="32"/>
          <w:szCs w:val="18"/>
          <w:lang w:eastAsia="vi-VN"/>
        </w:rPr>
        <w:t xml:space="preserve"> EVN</w:t>
      </w:r>
      <w:r w:rsidR="007476EE" w:rsidRPr="008D6B51">
        <w:rPr>
          <w:rFonts w:eastAsia="Times New Roman"/>
          <w:b/>
          <w:color w:val="000000"/>
          <w:sz w:val="32"/>
          <w:szCs w:val="18"/>
          <w:lang w:val="vi-VN" w:eastAsia="vi-VN"/>
        </w:rPr>
        <w:t xml:space="preserve"> </w:t>
      </w:r>
      <w:r w:rsidR="00AB53AA" w:rsidRPr="008D6B51">
        <w:rPr>
          <w:rFonts w:eastAsia="Times New Roman"/>
          <w:b/>
          <w:bCs/>
          <w:color w:val="000000"/>
          <w:sz w:val="32"/>
          <w:szCs w:val="18"/>
          <w:lang w:val="vi-VN" w:eastAsia="vi-VN"/>
        </w:rPr>
        <w:t>TẠI</w:t>
      </w:r>
      <w:r w:rsidR="007476EE" w:rsidRPr="008D6B51">
        <w:rPr>
          <w:rFonts w:eastAsia="Times New Roman"/>
          <w:b/>
          <w:bCs/>
          <w:color w:val="000000"/>
          <w:sz w:val="32"/>
          <w:szCs w:val="18"/>
          <w:lang w:eastAsia="vi-VN"/>
        </w:rPr>
        <w:t xml:space="preserve"> </w:t>
      </w:r>
      <w:r w:rsidR="00AB53AA" w:rsidRPr="008D6B51">
        <w:rPr>
          <w:rFonts w:eastAsia="Times New Roman"/>
          <w:b/>
          <w:bCs/>
          <w:color w:val="000000"/>
          <w:sz w:val="32"/>
          <w:szCs w:val="18"/>
          <w:lang w:val="vi-VN" w:eastAsia="vi-VN"/>
        </w:rPr>
        <w:t xml:space="preserve"> CÔNG TY CỔ PHẦN DỊCH VỤ SỬA CHỮA NHIỆT ĐIỆN MIỀN BẮC</w:t>
      </w:r>
      <w:r w:rsidRPr="008D6B51">
        <w:rPr>
          <w:rFonts w:eastAsia="Times New Roman"/>
          <w:b/>
          <w:bCs/>
          <w:color w:val="000000"/>
          <w:sz w:val="32"/>
          <w:szCs w:val="18"/>
          <w:lang w:val="vi-VN" w:eastAsia="vi-VN"/>
        </w:rPr>
        <w:br/>
      </w:r>
      <w:bookmarkEnd w:id="0"/>
    </w:p>
    <w:p w:rsidR="003C70DA" w:rsidRPr="008D6B51" w:rsidRDefault="00551582" w:rsidP="00467398">
      <w:pPr>
        <w:shd w:val="clear" w:color="auto" w:fill="FFFFFF"/>
        <w:spacing w:after="40" w:line="288" w:lineRule="auto"/>
        <w:jc w:val="center"/>
        <w:rPr>
          <w:rFonts w:eastAsia="Times New Roman"/>
          <w:b/>
          <w:color w:val="000000"/>
          <w:sz w:val="32"/>
          <w:szCs w:val="18"/>
          <w:lang w:eastAsia="vi-VN"/>
        </w:rPr>
      </w:pPr>
      <w:r w:rsidRPr="008D6B51">
        <w:rPr>
          <w:rFonts w:eastAsia="Times New Roman"/>
          <w:color w:val="000000"/>
          <w:sz w:val="24"/>
          <w:szCs w:val="18"/>
          <w:lang w:val="vi-VN" w:eastAsia="vi-VN"/>
        </w:rPr>
        <w:t>(</w:t>
      </w:r>
      <w:r w:rsidRPr="008D6B51">
        <w:rPr>
          <w:rFonts w:eastAsia="Times New Roman"/>
          <w:i/>
          <w:color w:val="000000"/>
          <w:sz w:val="24"/>
          <w:szCs w:val="18"/>
          <w:lang w:val="vi-VN" w:eastAsia="vi-VN"/>
        </w:rPr>
        <w:t>Theo Phụ lục 1 tại Nghị định số 32/2018/NĐ-CP ngày 08/03/2018 của Chính Phủ)</w:t>
      </w:r>
    </w:p>
    <w:p w:rsidR="003C70DA" w:rsidRPr="008D6B51" w:rsidRDefault="003C70DA" w:rsidP="00467398">
      <w:pPr>
        <w:shd w:val="clear" w:color="auto" w:fill="FFFFFF"/>
        <w:spacing w:after="40" w:line="288" w:lineRule="auto"/>
        <w:jc w:val="center"/>
        <w:rPr>
          <w:rFonts w:eastAsia="Times New Roman"/>
          <w:color w:val="000000"/>
          <w:sz w:val="24"/>
          <w:szCs w:val="18"/>
          <w:lang w:eastAsia="vi-VN"/>
        </w:rPr>
      </w:pPr>
    </w:p>
    <w:p w:rsidR="002133A1" w:rsidRPr="008D6B51" w:rsidRDefault="002133A1" w:rsidP="00467398">
      <w:pPr>
        <w:shd w:val="clear" w:color="auto" w:fill="FFFFFF"/>
        <w:spacing w:after="40" w:line="288" w:lineRule="auto"/>
        <w:jc w:val="center"/>
        <w:rPr>
          <w:rFonts w:eastAsia="Times New Roman"/>
          <w:color w:val="000000"/>
          <w:sz w:val="24"/>
          <w:szCs w:val="18"/>
          <w:lang w:eastAsia="vi-VN"/>
        </w:rPr>
      </w:pPr>
    </w:p>
    <w:p w:rsidR="003C70DA" w:rsidRPr="008D6B51" w:rsidRDefault="003C70DA" w:rsidP="00467398">
      <w:pPr>
        <w:shd w:val="clear" w:color="auto" w:fill="FFFFFF"/>
        <w:spacing w:after="40" w:line="288" w:lineRule="auto"/>
        <w:jc w:val="center"/>
        <w:rPr>
          <w:rFonts w:eastAsia="Times New Roman"/>
          <w:color w:val="000000"/>
          <w:sz w:val="24"/>
          <w:szCs w:val="18"/>
          <w:lang w:eastAsia="vi-VN"/>
        </w:rPr>
      </w:pPr>
    </w:p>
    <w:p w:rsidR="00233D64" w:rsidRPr="008D6B51" w:rsidRDefault="00BB0E40" w:rsidP="00467398">
      <w:pPr>
        <w:shd w:val="clear" w:color="auto" w:fill="FFFFFF"/>
        <w:spacing w:after="40" w:line="288" w:lineRule="auto"/>
        <w:jc w:val="center"/>
        <w:rPr>
          <w:rFonts w:eastAsia="Times New Roman"/>
          <w:b/>
          <w:color w:val="000000"/>
          <w:szCs w:val="18"/>
          <w:lang w:val="vi-VN" w:eastAsia="vi-VN"/>
        </w:rPr>
      </w:pPr>
      <w:r w:rsidRPr="008D6B51">
        <w:rPr>
          <w:rFonts w:eastAsia="Times New Roman"/>
          <w:b/>
          <w:color w:val="000000"/>
          <w:szCs w:val="18"/>
          <w:lang w:val="vi-VN" w:eastAsia="vi-VN"/>
        </w:rPr>
        <w:t>TỔ CHỨC TƯ VẤN:</w:t>
      </w:r>
    </w:p>
    <w:p w:rsidR="00BB0E40" w:rsidRPr="008D6B51" w:rsidRDefault="00BB0E40" w:rsidP="00467398">
      <w:pPr>
        <w:shd w:val="clear" w:color="auto" w:fill="FFFFFF"/>
        <w:spacing w:after="40" w:line="288" w:lineRule="auto"/>
        <w:jc w:val="center"/>
        <w:rPr>
          <w:rFonts w:eastAsia="Times New Roman"/>
          <w:b/>
          <w:color w:val="000000"/>
          <w:sz w:val="24"/>
          <w:szCs w:val="18"/>
          <w:lang w:val="vi-VN" w:eastAsia="vi-VN"/>
        </w:rPr>
      </w:pPr>
      <w:r w:rsidRPr="008D6B51">
        <w:rPr>
          <w:rFonts w:eastAsia="Times New Roman"/>
          <w:b/>
          <w:color w:val="000000"/>
          <w:szCs w:val="18"/>
          <w:lang w:val="vi-VN" w:eastAsia="vi-VN"/>
        </w:rPr>
        <w:t>CÔNG TY CỔ PHẦN CHỨNG KHOÁN AN PHÁT</w:t>
      </w:r>
    </w:p>
    <w:p w:rsidR="00BB0E40" w:rsidRPr="008D6B51" w:rsidRDefault="00BB0E40" w:rsidP="00467398">
      <w:pPr>
        <w:shd w:val="clear" w:color="auto" w:fill="FFFFFF"/>
        <w:spacing w:after="40" w:line="288" w:lineRule="auto"/>
        <w:jc w:val="center"/>
        <w:rPr>
          <w:rFonts w:eastAsia="Times New Roman"/>
          <w:color w:val="000000"/>
          <w:sz w:val="24"/>
          <w:szCs w:val="18"/>
          <w:lang w:val="vi-VN" w:eastAsia="vi-VN"/>
        </w:rPr>
      </w:pPr>
      <w:r w:rsidRPr="008D6B51">
        <w:rPr>
          <w:rFonts w:eastAsia="Times New Roman"/>
          <w:noProof/>
          <w:color w:val="000000"/>
          <w:sz w:val="24"/>
          <w:szCs w:val="18"/>
          <w:lang w:val="vi-VN" w:eastAsia="vi-VN"/>
        </w:rPr>
        <w:drawing>
          <wp:inline distT="0" distB="0" distL="0" distR="0" wp14:anchorId="108AF544" wp14:editId="3DEFD97E">
            <wp:extent cx="1350335" cy="583128"/>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712" cy="587178"/>
                    </a:xfrm>
                    <a:prstGeom prst="rect">
                      <a:avLst/>
                    </a:prstGeom>
                    <a:noFill/>
                  </pic:spPr>
                </pic:pic>
              </a:graphicData>
            </a:graphic>
          </wp:inline>
        </w:drawing>
      </w:r>
    </w:p>
    <w:p w:rsidR="00BB0E40" w:rsidRPr="008D6B51" w:rsidRDefault="00BB0E40" w:rsidP="00467398">
      <w:pPr>
        <w:shd w:val="clear" w:color="auto" w:fill="FFFFFF"/>
        <w:spacing w:after="40" w:line="288" w:lineRule="auto"/>
        <w:jc w:val="left"/>
        <w:rPr>
          <w:rFonts w:eastAsia="Times New Roman"/>
          <w:color w:val="000000"/>
          <w:sz w:val="24"/>
          <w:szCs w:val="18"/>
          <w:lang w:eastAsia="vi-VN"/>
        </w:rPr>
      </w:pPr>
    </w:p>
    <w:p w:rsidR="002133A1" w:rsidRPr="008D6B51" w:rsidRDefault="002133A1" w:rsidP="00467398">
      <w:pPr>
        <w:shd w:val="clear" w:color="auto" w:fill="FFFFFF"/>
        <w:spacing w:after="40" w:line="288" w:lineRule="auto"/>
        <w:jc w:val="left"/>
        <w:rPr>
          <w:rFonts w:eastAsia="Times New Roman"/>
          <w:color w:val="000000"/>
          <w:sz w:val="24"/>
          <w:szCs w:val="18"/>
          <w:lang w:eastAsia="vi-VN"/>
        </w:rPr>
      </w:pPr>
    </w:p>
    <w:p w:rsidR="002133A1" w:rsidRPr="008D6B51" w:rsidRDefault="002133A1" w:rsidP="00467398">
      <w:pPr>
        <w:shd w:val="clear" w:color="auto" w:fill="FFFFFF"/>
        <w:spacing w:after="40" w:line="288" w:lineRule="auto"/>
        <w:jc w:val="left"/>
        <w:rPr>
          <w:rFonts w:eastAsia="Times New Roman"/>
          <w:color w:val="000000"/>
          <w:sz w:val="24"/>
          <w:szCs w:val="18"/>
          <w:lang w:eastAsia="vi-VN"/>
        </w:rPr>
      </w:pPr>
    </w:p>
    <w:p w:rsidR="00551582" w:rsidRPr="0048348F" w:rsidRDefault="00551582" w:rsidP="00467398">
      <w:pPr>
        <w:spacing w:after="40" w:line="288" w:lineRule="auto"/>
        <w:rPr>
          <w:rFonts w:eastAsia="Times New Roman"/>
          <w:b/>
          <w:bCs/>
          <w:color w:val="000000"/>
          <w:szCs w:val="18"/>
          <w:lang w:val="vi-VN" w:eastAsia="vi-VN"/>
        </w:rPr>
      </w:pPr>
      <w:r w:rsidRPr="0048348F">
        <w:rPr>
          <w:rFonts w:eastAsia="Times New Roman"/>
          <w:b/>
          <w:bCs/>
          <w:color w:val="000000"/>
          <w:szCs w:val="18"/>
          <w:lang w:val="vi-VN" w:eastAsia="vi-VN"/>
        </w:rPr>
        <w:t>Bản công bố thông tin này và tài liệu bổ sung sẽ được cung cấp tại:</w:t>
      </w:r>
    </w:p>
    <w:p w:rsidR="00990102" w:rsidRPr="008D6B51" w:rsidRDefault="00990102" w:rsidP="00467398">
      <w:pPr>
        <w:spacing w:after="40" w:line="288" w:lineRule="auto"/>
        <w:rPr>
          <w:rFonts w:eastAsia="Times New Roman"/>
          <w:color w:val="000000"/>
          <w:sz w:val="32"/>
          <w:szCs w:val="18"/>
          <w:lang w:val="vi-VN" w:eastAsia="vi-VN"/>
        </w:rPr>
      </w:pPr>
      <w:r w:rsidRPr="008D6B51">
        <w:rPr>
          <w:rFonts w:eastAsia="Times New Roman"/>
          <w:b/>
          <w:bCs/>
          <w:color w:val="000000"/>
          <w:sz w:val="32"/>
          <w:szCs w:val="18"/>
          <w:lang w:val="vi-VN" w:eastAsia="vi-VN"/>
        </w:rPr>
        <w:t>TỔNG CÔNG TY PHÁT ĐIỆN 1</w:t>
      </w:r>
      <w:r w:rsidRPr="008D6B51">
        <w:rPr>
          <w:rFonts w:eastAsia="Times New Roman"/>
          <w:color w:val="000000"/>
          <w:sz w:val="32"/>
          <w:szCs w:val="18"/>
          <w:lang w:val="vi-VN" w:eastAsia="vi-VN"/>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552"/>
        <w:gridCol w:w="4184"/>
      </w:tblGrid>
      <w:tr w:rsidR="00990102" w:rsidRPr="008D6B51" w:rsidTr="00BA3DF4">
        <w:tc>
          <w:tcPr>
            <w:tcW w:w="1985"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Địa chỉ:</w:t>
            </w:r>
          </w:p>
        </w:tc>
        <w:tc>
          <w:tcPr>
            <w:tcW w:w="6736" w:type="dxa"/>
            <w:gridSpan w:val="2"/>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Số 11 Cửa Bắc, phường Trúc Bạch, quận Ba Đình, TP. Hà Nội</w:t>
            </w:r>
          </w:p>
        </w:tc>
      </w:tr>
      <w:tr w:rsidR="00990102" w:rsidRPr="008D6B51" w:rsidTr="00BA3DF4">
        <w:tc>
          <w:tcPr>
            <w:tcW w:w="1985"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552"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024 6694 1234</w:t>
            </w:r>
          </w:p>
        </w:tc>
        <w:tc>
          <w:tcPr>
            <w:tcW w:w="4184"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024 6694 1345</w:t>
            </w:r>
          </w:p>
        </w:tc>
      </w:tr>
      <w:tr w:rsidR="00990102" w:rsidRPr="008D6B51" w:rsidTr="00BA3DF4">
        <w:tc>
          <w:tcPr>
            <w:tcW w:w="1985"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Website:</w:t>
            </w:r>
          </w:p>
        </w:tc>
        <w:tc>
          <w:tcPr>
            <w:tcW w:w="6736" w:type="dxa"/>
            <w:gridSpan w:val="2"/>
            <w:vAlign w:val="center"/>
          </w:tcPr>
          <w:p w:rsidR="00990102" w:rsidRPr="008D6B51" w:rsidRDefault="00147B8E"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hyperlink r:id="rId9" w:history="1">
              <w:r w:rsidR="00990102" w:rsidRPr="008D6B51">
                <w:rPr>
                  <w:rStyle w:val="Hyperlink"/>
                  <w:rFonts w:eastAsia="Times New Roman"/>
                  <w:bCs/>
                  <w:sz w:val="24"/>
                  <w:szCs w:val="18"/>
                  <w:lang w:eastAsia="vi-VN"/>
                </w:rPr>
                <w:t>www.evngenco1.com.vn</w:t>
              </w:r>
            </w:hyperlink>
            <w:r w:rsidR="00990102" w:rsidRPr="008D6B51">
              <w:rPr>
                <w:rFonts w:eastAsia="Times New Roman"/>
                <w:bCs/>
                <w:color w:val="000000"/>
                <w:sz w:val="24"/>
                <w:szCs w:val="18"/>
                <w:lang w:eastAsia="vi-VN"/>
              </w:rPr>
              <w:t xml:space="preserve"> </w:t>
            </w:r>
          </w:p>
        </w:tc>
      </w:tr>
    </w:tbl>
    <w:p w:rsidR="007476EE" w:rsidRPr="008D6B51" w:rsidRDefault="007476EE" w:rsidP="00467398">
      <w:pPr>
        <w:pStyle w:val="ListParagraph"/>
        <w:tabs>
          <w:tab w:val="left" w:pos="567"/>
        </w:tabs>
        <w:spacing w:after="40" w:line="288" w:lineRule="auto"/>
        <w:ind w:left="0"/>
        <w:contextualSpacing w:val="0"/>
        <w:rPr>
          <w:rFonts w:eastAsia="Times New Roman"/>
          <w:b/>
          <w:bCs/>
          <w:color w:val="000000"/>
          <w:szCs w:val="18"/>
          <w:lang w:eastAsia="vi-VN"/>
        </w:rPr>
      </w:pPr>
      <w:r w:rsidRPr="008D6B51">
        <w:rPr>
          <w:rFonts w:eastAsia="Times New Roman"/>
          <w:b/>
          <w:bCs/>
          <w:color w:val="000000"/>
          <w:szCs w:val="18"/>
          <w:lang w:eastAsia="vi-VN"/>
        </w:rPr>
        <w:t>CÔNG TY CỔ PHẦN CHỨNG KHOÁN AN PHÁT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552"/>
        <w:gridCol w:w="4218"/>
      </w:tblGrid>
      <w:tr w:rsidR="007476EE" w:rsidRPr="008D6B51" w:rsidTr="002133A1">
        <w:tc>
          <w:tcPr>
            <w:tcW w:w="1951"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Địa chỉ:</w:t>
            </w:r>
          </w:p>
        </w:tc>
        <w:tc>
          <w:tcPr>
            <w:tcW w:w="6770" w:type="dxa"/>
            <w:gridSpan w:val="2"/>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Tầng 5 - Tòa nhà Grand Building - 32 Hòa Mã - Hà Nội</w:t>
            </w:r>
          </w:p>
        </w:tc>
      </w:tr>
      <w:tr w:rsidR="007476EE" w:rsidRPr="008D6B51" w:rsidTr="0048348F">
        <w:tc>
          <w:tcPr>
            <w:tcW w:w="1951"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552"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024 3941 0277</w:t>
            </w:r>
          </w:p>
        </w:tc>
        <w:tc>
          <w:tcPr>
            <w:tcW w:w="4218"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Fax: 024 3941 0323</w:t>
            </w:r>
          </w:p>
        </w:tc>
      </w:tr>
      <w:tr w:rsidR="007476EE" w:rsidRPr="008D6B51" w:rsidTr="002133A1">
        <w:tc>
          <w:tcPr>
            <w:tcW w:w="1951"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Website: </w:t>
            </w:r>
          </w:p>
        </w:tc>
        <w:tc>
          <w:tcPr>
            <w:tcW w:w="6770" w:type="dxa"/>
            <w:gridSpan w:val="2"/>
          </w:tcPr>
          <w:p w:rsidR="007476EE" w:rsidRPr="008D6B51" w:rsidRDefault="00147B8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hyperlink r:id="rId10" w:history="1">
              <w:r w:rsidR="007476EE" w:rsidRPr="008D6B51">
                <w:rPr>
                  <w:rStyle w:val="Hyperlink"/>
                  <w:rFonts w:eastAsia="Times New Roman"/>
                  <w:bCs/>
                  <w:sz w:val="24"/>
                  <w:szCs w:val="18"/>
                  <w:lang w:eastAsia="vi-VN"/>
                </w:rPr>
                <w:t>http://apsi.vn</w:t>
              </w:r>
            </w:hyperlink>
            <w:r w:rsidR="007476EE" w:rsidRPr="008D6B51">
              <w:rPr>
                <w:rFonts w:eastAsia="Times New Roman"/>
                <w:bCs/>
                <w:color w:val="000000"/>
                <w:sz w:val="24"/>
                <w:szCs w:val="18"/>
                <w:lang w:eastAsia="vi-VN"/>
              </w:rPr>
              <w:t xml:space="preserve"> </w:t>
            </w:r>
          </w:p>
        </w:tc>
      </w:tr>
    </w:tbl>
    <w:sdt>
      <w:sdtPr>
        <w:rPr>
          <w:rFonts w:ascii="Times New Roman" w:eastAsiaTheme="minorHAnsi" w:hAnsi="Times New Roman" w:cs="Times New Roman"/>
          <w:b w:val="0"/>
          <w:bCs w:val="0"/>
          <w:color w:val="auto"/>
          <w:lang w:eastAsia="en-US"/>
        </w:rPr>
        <w:id w:val="1553726731"/>
        <w:docPartObj>
          <w:docPartGallery w:val="Table of Contents"/>
          <w:docPartUnique/>
        </w:docPartObj>
      </w:sdtPr>
      <w:sdtEndPr>
        <w:rPr>
          <w:noProof/>
        </w:rPr>
      </w:sdtEndPr>
      <w:sdtContent>
        <w:p w:rsidR="00C95BD8" w:rsidRDefault="00C95BD8" w:rsidP="00467398">
          <w:pPr>
            <w:pStyle w:val="TOCHeading"/>
            <w:spacing w:before="120" w:after="40" w:line="288" w:lineRule="auto"/>
            <w:jc w:val="center"/>
            <w:rPr>
              <w:rFonts w:ascii="Times New Roman" w:eastAsiaTheme="minorHAnsi" w:hAnsi="Times New Roman" w:cs="Times New Roman"/>
              <w:b w:val="0"/>
              <w:bCs w:val="0"/>
              <w:color w:val="auto"/>
              <w:lang w:eastAsia="en-US"/>
            </w:rPr>
            <w:sectPr w:rsidR="00C95BD8" w:rsidSect="00C95BD8">
              <w:footerReference w:type="default" r:id="rId11"/>
              <w:pgSz w:w="11907" w:h="16840" w:code="9"/>
              <w:pgMar w:top="1134" w:right="1134" w:bottom="1134" w:left="1701" w:header="397" w:footer="397" w:gutter="0"/>
              <w:pgNumType w:start="1"/>
              <w:cols w:space="708"/>
              <w:docGrid w:linePitch="381"/>
            </w:sectPr>
          </w:pPr>
        </w:p>
        <w:p w:rsidR="00BB558C" w:rsidRPr="008D6B51" w:rsidRDefault="008924CC" w:rsidP="00467398">
          <w:pPr>
            <w:pStyle w:val="TOCHeading"/>
            <w:spacing w:before="120" w:after="40" w:line="288" w:lineRule="auto"/>
            <w:jc w:val="center"/>
            <w:rPr>
              <w:rFonts w:ascii="Times New Roman" w:hAnsi="Times New Roman" w:cs="Times New Roman"/>
              <w:color w:val="000000" w:themeColor="text1"/>
            </w:rPr>
          </w:pPr>
          <w:r w:rsidRPr="008D6B51">
            <w:rPr>
              <w:rFonts w:ascii="Times New Roman" w:hAnsi="Times New Roman" w:cs="Times New Roman"/>
              <w:color w:val="000000" w:themeColor="text1"/>
            </w:rPr>
            <w:lastRenderedPageBreak/>
            <w:t>MỤC LỤC</w:t>
          </w:r>
        </w:p>
        <w:p w:rsidR="009C4563" w:rsidRPr="009C4563" w:rsidRDefault="00BB558C"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r w:rsidRPr="009C4563">
            <w:rPr>
              <w:sz w:val="24"/>
            </w:rPr>
            <w:fldChar w:fldCharType="begin"/>
          </w:r>
          <w:r w:rsidRPr="009C4563">
            <w:rPr>
              <w:sz w:val="24"/>
            </w:rPr>
            <w:instrText xml:space="preserve"> TOC \o "1-3" \h \z \u </w:instrText>
          </w:r>
          <w:r w:rsidRPr="009C4563">
            <w:rPr>
              <w:sz w:val="24"/>
            </w:rPr>
            <w:fldChar w:fldCharType="separate"/>
          </w:r>
          <w:hyperlink w:anchor="_Toc527799056" w:history="1">
            <w:r w:rsidR="009C4563" w:rsidRPr="009C4563">
              <w:rPr>
                <w:rStyle w:val="Hyperlink"/>
                <w:rFonts w:eastAsia="Times New Roman"/>
                <w:b/>
                <w:bCs/>
                <w:noProof/>
                <w:sz w:val="24"/>
                <w:lang w:val="vi-VN" w:eastAsia="vi-VN"/>
              </w:rPr>
              <w:t>I.</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TỔ CHỨC CHỊU TRÁCH NHIỆM CHÍNH ĐỐI VỚI NỘI DUNG BẢN CÔNG BỐ THÔNG TIN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_Toc527799056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3</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57" w:history="1">
            <w:r w:rsidR="009C4563" w:rsidRPr="009C4563">
              <w:rPr>
                <w:rStyle w:val="Hyperlink"/>
                <w:rFonts w:eastAsia="Times New Roman"/>
                <w:b/>
                <w:bCs/>
                <w:noProof/>
                <w:sz w:val="24"/>
                <w:lang w:val="vi-VN" w:eastAsia="vi-VN"/>
              </w:rPr>
              <w:t>1.</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Tổ chức là chủ sở hữu quyền mua cổ phần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_Toc527799057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3</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58" w:history="1">
            <w:r w:rsidR="009C4563" w:rsidRPr="009C4563">
              <w:rPr>
                <w:rStyle w:val="Hyperlink"/>
                <w:rFonts w:eastAsia="Times New Roman"/>
                <w:b/>
                <w:bCs/>
                <w:noProof/>
                <w:sz w:val="24"/>
                <w:lang w:val="vi-VN" w:eastAsia="vi-VN"/>
              </w:rPr>
              <w:t>2.</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 xml:space="preserve">Tổ chức có </w:t>
            </w:r>
            <w:r w:rsidR="009C4563" w:rsidRPr="009C4563">
              <w:rPr>
                <w:rStyle w:val="Hyperlink"/>
                <w:rFonts w:eastAsia="Times New Roman"/>
                <w:b/>
                <w:bCs/>
                <w:noProof/>
                <w:sz w:val="24"/>
                <w:lang w:eastAsia="vi-VN"/>
              </w:rPr>
              <w:t xml:space="preserve">quyền mua </w:t>
            </w:r>
            <w:r w:rsidR="009C4563" w:rsidRPr="009C4563">
              <w:rPr>
                <w:rStyle w:val="Hyperlink"/>
                <w:rFonts w:eastAsia="Times New Roman"/>
                <w:b/>
                <w:bCs/>
                <w:noProof/>
                <w:sz w:val="24"/>
                <w:lang w:val="vi-VN" w:eastAsia="vi-VN"/>
              </w:rPr>
              <w:t>cổ phiếu được chuyển nhượng</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_Toc527799058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3</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59" w:history="1">
            <w:r w:rsidR="009C4563" w:rsidRPr="009C4563">
              <w:rPr>
                <w:rStyle w:val="Hyperlink"/>
                <w:rFonts w:eastAsia="Times New Roman"/>
                <w:b/>
                <w:bCs/>
                <w:noProof/>
                <w:sz w:val="24"/>
                <w:lang w:val="vi-VN" w:eastAsia="vi-VN"/>
              </w:rPr>
              <w:t>3.</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eastAsia="vi-VN"/>
              </w:rPr>
              <w:t>Tổ chức tư vấn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_Toc527799059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4</w:t>
            </w:r>
            <w:r w:rsidR="009C4563" w:rsidRPr="009C4563">
              <w:rPr>
                <w:noProof/>
                <w:webHidden/>
                <w:sz w:val="24"/>
              </w:rPr>
              <w:fldChar w:fldCharType="end"/>
            </w:r>
          </w:hyperlink>
        </w:p>
        <w:p w:rsidR="009C4563" w:rsidRPr="009C4563" w:rsidRDefault="00147B8E"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60" w:history="1">
            <w:r w:rsidR="009C4563" w:rsidRPr="009C4563">
              <w:rPr>
                <w:rStyle w:val="Hyperlink"/>
                <w:rFonts w:eastAsia="Times New Roman"/>
                <w:b/>
                <w:bCs/>
                <w:noProof/>
                <w:sz w:val="24"/>
                <w:lang w:val="vi-VN" w:eastAsia="vi-VN"/>
              </w:rPr>
              <w:t>II.</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eastAsia="vi-VN"/>
              </w:rPr>
              <w:t>CÁC KHÁI NIỆM</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_Toc527799060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4</w:t>
            </w:r>
            <w:r w:rsidR="009C4563" w:rsidRPr="009C4563">
              <w:rPr>
                <w:noProof/>
                <w:webHidden/>
                <w:sz w:val="24"/>
              </w:rPr>
              <w:fldChar w:fldCharType="end"/>
            </w:r>
          </w:hyperlink>
        </w:p>
        <w:p w:rsidR="009C4563" w:rsidRPr="009C4563" w:rsidRDefault="00147B8E"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61" w:history="1">
            <w:r w:rsidR="009C4563" w:rsidRPr="009C4563">
              <w:rPr>
                <w:rStyle w:val="Hyperlink"/>
                <w:rFonts w:eastAsia="Times New Roman"/>
                <w:b/>
                <w:bCs/>
                <w:noProof/>
                <w:sz w:val="24"/>
                <w:lang w:val="vi-VN" w:eastAsia="vi-VN"/>
              </w:rPr>
              <w:t>III.</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 xml:space="preserve">GIỚI THIỆU VỀ TỔ CHỨC </w:t>
            </w:r>
            <w:r w:rsidR="009C4563" w:rsidRPr="009C4563">
              <w:rPr>
                <w:rStyle w:val="Hyperlink"/>
                <w:rFonts w:eastAsia="Times New Roman"/>
                <w:b/>
                <w:bCs/>
                <w:noProof/>
                <w:sz w:val="24"/>
                <w:lang w:eastAsia="vi-VN"/>
              </w:rPr>
              <w:t>THỰC HIỆN</w:t>
            </w:r>
            <w:r w:rsidR="009C4563" w:rsidRPr="009C4563">
              <w:rPr>
                <w:rStyle w:val="Hyperlink"/>
                <w:rFonts w:eastAsia="Times New Roman"/>
                <w:b/>
                <w:bCs/>
                <w:noProof/>
                <w:sz w:val="24"/>
                <w:lang w:val="vi-VN" w:eastAsia="vi-VN"/>
              </w:rPr>
              <w:t xml:space="preserve"> CHUYỂN NHƯỢNG</w:t>
            </w:r>
            <w:r w:rsidR="009C4563" w:rsidRPr="009C4563">
              <w:rPr>
                <w:rStyle w:val="Hyperlink"/>
                <w:rFonts w:eastAsia="Times New Roman"/>
                <w:b/>
                <w:bCs/>
                <w:noProof/>
                <w:sz w:val="24"/>
                <w:lang w:eastAsia="vi-VN"/>
              </w:rPr>
              <w:t xml:space="preserve"> QUYỀN MUA CỔ PHẦN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_Toc527799061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5</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2" w:history="1">
            <w:r w:rsidR="009C4563" w:rsidRPr="009C4563">
              <w:rPr>
                <w:rStyle w:val="Hyperlink"/>
                <w:rFonts w:eastAsia="Times New Roman"/>
                <w:b/>
                <w:bCs/>
                <w:noProof/>
                <w:sz w:val="24"/>
                <w:lang w:val="vi-VN" w:eastAsia="vi-VN"/>
              </w:rPr>
              <w:t>1.</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TỔNG CÔNG TY PHÁT ĐIỆN 1</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_Toc527799062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5</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3" w:history="1">
            <w:r w:rsidR="009C4563" w:rsidRPr="009C4563">
              <w:rPr>
                <w:rStyle w:val="Hyperlink"/>
                <w:rFonts w:eastAsia="Times New Roman"/>
                <w:b/>
                <w:bCs/>
                <w:noProof/>
                <w:sz w:val="24"/>
                <w:lang w:val="vi-VN" w:eastAsia="vi-VN"/>
              </w:rPr>
              <w:t>2.</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CÔNG TY CỔ PHẦN NHIỆT ĐIỆN QUẢNG NINH</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_Toc527799063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6</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4" w:history="1">
            <w:r w:rsidR="009C4563" w:rsidRPr="009C4563">
              <w:rPr>
                <w:rStyle w:val="Hyperlink"/>
                <w:rFonts w:eastAsia="Times New Roman"/>
                <w:b/>
                <w:bCs/>
                <w:noProof/>
                <w:sz w:val="24"/>
                <w:lang w:val="vi-VN" w:eastAsia="vi-VN"/>
              </w:rPr>
              <w:t>3.</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CÔNG TY CỔ PHẦN NHIỆT ĐIỆN NINH BÌNH</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_Toc527799064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7</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5" w:history="1">
            <w:r w:rsidR="009C4563" w:rsidRPr="009C4563">
              <w:rPr>
                <w:rStyle w:val="Hyperlink"/>
                <w:rFonts w:eastAsia="Times New Roman"/>
                <w:b/>
                <w:bCs/>
                <w:noProof/>
                <w:sz w:val="24"/>
                <w:lang w:val="vi-VN" w:eastAsia="vi-VN"/>
              </w:rPr>
              <w:t>4.</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CÔNG TY CỔ PHẦN NHIỆT ĐIỆN HẢI PHÒNG</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_Toc527799065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8</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6" w:history="1">
            <w:r w:rsidR="009C4563" w:rsidRPr="009C4563">
              <w:rPr>
                <w:rStyle w:val="Hyperlink"/>
                <w:rFonts w:eastAsia="Times New Roman"/>
                <w:b/>
                <w:bCs/>
                <w:noProof/>
                <w:sz w:val="24"/>
                <w:lang w:val="vi-VN" w:eastAsia="vi-VN"/>
              </w:rPr>
              <w:t>5.</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TỔNG CÔNG TY THIẾT BỊ ĐIỆN ĐÔNG ANH - CÔNG TY CỔ PHẦN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_Toc527799066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9</w:t>
            </w:r>
            <w:r w:rsidR="009C4563" w:rsidRPr="009C4563">
              <w:rPr>
                <w:noProof/>
                <w:webHidden/>
                <w:sz w:val="24"/>
              </w:rPr>
              <w:fldChar w:fldCharType="end"/>
            </w:r>
          </w:hyperlink>
        </w:p>
        <w:p w:rsidR="009C4563" w:rsidRPr="009C4563" w:rsidRDefault="00147B8E"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67" w:history="1">
            <w:r w:rsidR="009C4563" w:rsidRPr="009C4563">
              <w:rPr>
                <w:rStyle w:val="Hyperlink"/>
                <w:rFonts w:eastAsia="Times New Roman"/>
                <w:b/>
                <w:bCs/>
                <w:noProof/>
                <w:sz w:val="24"/>
                <w:lang w:val="vi-VN" w:eastAsia="vi-VN"/>
              </w:rPr>
              <w:t>IV.</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 xml:space="preserve">TÌNH HÌNH ĐẶC ĐIỂM CỦA CÔNG TY CÓ </w:t>
            </w:r>
            <w:r w:rsidR="009C4563" w:rsidRPr="009C4563">
              <w:rPr>
                <w:rStyle w:val="Hyperlink"/>
                <w:rFonts w:eastAsia="Times New Roman"/>
                <w:b/>
                <w:bCs/>
                <w:noProof/>
                <w:sz w:val="24"/>
                <w:lang w:eastAsia="vi-VN"/>
              </w:rPr>
              <w:t xml:space="preserve">QUYỀN MUA CỔ PHẦN ĐƯỢC </w:t>
            </w:r>
            <w:r w:rsidR="009C4563" w:rsidRPr="009C4563">
              <w:rPr>
                <w:rStyle w:val="Hyperlink"/>
                <w:rFonts w:eastAsia="Times New Roman"/>
                <w:b/>
                <w:bCs/>
                <w:noProof/>
                <w:sz w:val="24"/>
                <w:lang w:val="vi-VN" w:eastAsia="vi-VN"/>
              </w:rPr>
              <w:t>CHUYỂN NHƯỢNG</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_Toc527799067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11</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8" w:history="1">
            <w:r w:rsidR="009C4563" w:rsidRPr="009C4563">
              <w:rPr>
                <w:rStyle w:val="Hyperlink"/>
                <w:rFonts w:eastAsia="Times New Roman"/>
                <w:b/>
                <w:bCs/>
                <w:noProof/>
                <w:sz w:val="24"/>
                <w:lang w:val="vi-VN" w:eastAsia="vi-VN"/>
              </w:rPr>
              <w:t>1.</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Tóm tắt quá trình hình thành và phát triển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_Toc527799068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11</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9" w:history="1">
            <w:r w:rsidR="009C4563" w:rsidRPr="009C4563">
              <w:rPr>
                <w:rStyle w:val="Hyperlink"/>
                <w:rFonts w:eastAsia="Times New Roman"/>
                <w:b/>
                <w:bCs/>
                <w:noProof/>
                <w:sz w:val="24"/>
                <w:lang w:val="vi-VN" w:eastAsia="vi-VN"/>
              </w:rPr>
              <w:t>2.</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Cơ cấu tổ chức công ty</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_Toc527799069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13</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0" w:history="1">
            <w:r w:rsidR="009C4563" w:rsidRPr="009C4563">
              <w:rPr>
                <w:rStyle w:val="Hyperlink"/>
                <w:rFonts w:eastAsia="Times New Roman"/>
                <w:b/>
                <w:bCs/>
                <w:noProof/>
                <w:sz w:val="24"/>
                <w:lang w:val="vi-VN" w:eastAsia="vi-VN"/>
              </w:rPr>
              <w:t>3.</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Báo cáo kết quả hoạt động sản xuất kinh doanh trong 02 năm gần nhất và lũy kế đến quý gần nhất</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_Toc527799070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16</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1" w:history="1">
            <w:r w:rsidR="009C4563" w:rsidRPr="009C4563">
              <w:rPr>
                <w:rStyle w:val="Hyperlink"/>
                <w:rFonts w:eastAsia="Times New Roman"/>
                <w:b/>
                <w:bCs/>
                <w:noProof/>
                <w:sz w:val="24"/>
                <w:lang w:val="vi-VN" w:eastAsia="vi-VN"/>
              </w:rPr>
              <w:t>4.</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Các chỉ tiêu tài chính chủ yếu</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_Toc527799071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16</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2" w:history="1">
            <w:r w:rsidR="009C4563" w:rsidRPr="009C4563">
              <w:rPr>
                <w:rStyle w:val="Hyperlink"/>
                <w:rFonts w:eastAsia="Times New Roman"/>
                <w:b/>
                <w:bCs/>
                <w:noProof/>
                <w:sz w:val="24"/>
                <w:lang w:val="vi-VN" w:eastAsia="vi-VN"/>
              </w:rPr>
              <w:t>5.</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Kế hoạch lợi nhuận và cổ tức năm tiếp theo</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_Toc527799072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17</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3" w:history="1">
            <w:r w:rsidR="009C4563" w:rsidRPr="009C4563">
              <w:rPr>
                <w:rStyle w:val="Hyperlink"/>
                <w:rFonts w:eastAsia="Times New Roman"/>
                <w:b/>
                <w:bCs/>
                <w:noProof/>
                <w:sz w:val="24"/>
                <w:lang w:val="vi-VN" w:eastAsia="vi-VN"/>
              </w:rPr>
              <w:t>6.</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Thông tin về những cam kết nhưng chưa thực hiện của Công ty:</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_Toc527799073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17</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4" w:history="1">
            <w:r w:rsidR="009C4563" w:rsidRPr="009C4563">
              <w:rPr>
                <w:rStyle w:val="Hyperlink"/>
                <w:rFonts w:eastAsia="Times New Roman"/>
                <w:b/>
                <w:bCs/>
                <w:noProof/>
                <w:sz w:val="24"/>
                <w:lang w:val="vi-VN" w:eastAsia="vi-VN"/>
              </w:rPr>
              <w:t>7.</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Các thông tin, các tranh chấp kiện tụng liên quan tới công ty mà có thể ảnh hưởng đến giá cả quyền mua cổ phần: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_Toc527799074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17</w:t>
            </w:r>
            <w:r w:rsidR="009C4563" w:rsidRPr="009C4563">
              <w:rPr>
                <w:noProof/>
                <w:webHidden/>
                <w:sz w:val="24"/>
              </w:rPr>
              <w:fldChar w:fldCharType="end"/>
            </w:r>
          </w:hyperlink>
        </w:p>
        <w:p w:rsidR="009C4563" w:rsidRPr="009C4563" w:rsidRDefault="00147B8E"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75" w:history="1">
            <w:r w:rsidR="009C4563" w:rsidRPr="009C4563">
              <w:rPr>
                <w:rStyle w:val="Hyperlink"/>
                <w:rFonts w:eastAsia="Times New Roman"/>
                <w:b/>
                <w:bCs/>
                <w:noProof/>
                <w:sz w:val="24"/>
                <w:lang w:val="vi-VN" w:eastAsia="vi-VN"/>
              </w:rPr>
              <w:t>V.</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THÔNG TIN VỀ ĐỢT PHÁT HÀNH CỔ PHẦN CỦA NPS</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_Toc527799075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17</w:t>
            </w:r>
            <w:r w:rsidR="009C4563" w:rsidRPr="009C4563">
              <w:rPr>
                <w:noProof/>
                <w:webHidden/>
                <w:sz w:val="24"/>
              </w:rPr>
              <w:fldChar w:fldCharType="end"/>
            </w:r>
          </w:hyperlink>
        </w:p>
        <w:p w:rsidR="009C4563" w:rsidRPr="009C4563" w:rsidRDefault="00147B8E"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76" w:history="1">
            <w:r w:rsidR="009C4563" w:rsidRPr="009C4563">
              <w:rPr>
                <w:rStyle w:val="Hyperlink"/>
                <w:rFonts w:eastAsia="Times New Roman"/>
                <w:b/>
                <w:bCs/>
                <w:noProof/>
                <w:sz w:val="24"/>
                <w:lang w:val="vi-VN" w:eastAsia="vi-VN"/>
              </w:rPr>
              <w:t>VI.</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PHƯƠNG ÁN CHUYỂN NHƯỢNG QUYỀN MUA CỔ PHẦN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_Toc527799076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18</w:t>
            </w:r>
            <w:r w:rsidR="009C4563" w:rsidRPr="009C4563">
              <w:rPr>
                <w:noProof/>
                <w:webHidden/>
                <w:sz w:val="24"/>
              </w:rPr>
              <w:fldChar w:fldCharType="end"/>
            </w:r>
          </w:hyperlink>
        </w:p>
        <w:p w:rsidR="009C4563" w:rsidRPr="009C4563" w:rsidRDefault="00147B8E"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77" w:history="1">
            <w:r w:rsidR="009C4563" w:rsidRPr="009C4563">
              <w:rPr>
                <w:rStyle w:val="Hyperlink"/>
                <w:rFonts w:eastAsia="Times New Roman"/>
                <w:b/>
                <w:bCs/>
                <w:noProof/>
                <w:sz w:val="24"/>
                <w:lang w:val="vi-VN" w:eastAsia="vi-VN"/>
              </w:rPr>
              <w:t>VII.</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 xml:space="preserve">MỤC ĐÍCH CHUYỂN NHƯỢNG </w:t>
            </w:r>
            <w:r w:rsidR="009C4563" w:rsidRPr="009C4563">
              <w:rPr>
                <w:rStyle w:val="Hyperlink"/>
                <w:rFonts w:eastAsia="Times New Roman"/>
                <w:b/>
                <w:bCs/>
                <w:noProof/>
                <w:sz w:val="24"/>
                <w:lang w:eastAsia="vi-VN"/>
              </w:rPr>
              <w:t>QUYỀN MUA CỔ PHẦN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_Toc527799077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19</w:t>
            </w:r>
            <w:r w:rsidR="009C4563" w:rsidRPr="009C4563">
              <w:rPr>
                <w:noProof/>
                <w:webHidden/>
                <w:sz w:val="24"/>
              </w:rPr>
              <w:fldChar w:fldCharType="end"/>
            </w:r>
          </w:hyperlink>
        </w:p>
        <w:p w:rsidR="009C4563" w:rsidRPr="009C4563" w:rsidRDefault="00147B8E"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78" w:history="1">
            <w:r w:rsidR="009C4563" w:rsidRPr="009C4563">
              <w:rPr>
                <w:rStyle w:val="Hyperlink"/>
                <w:rFonts w:eastAsia="Times New Roman"/>
                <w:b/>
                <w:bCs/>
                <w:noProof/>
                <w:sz w:val="24"/>
                <w:lang w:val="vi-VN" w:eastAsia="vi-VN"/>
              </w:rPr>
              <w:t>VIII.</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CÁC TỔ CHỨC CÓ LIÊN QUAN ĐẾN CHUYỂN NHƯỢNG</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_Toc527799078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19</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9" w:history="1">
            <w:r w:rsidR="009C4563" w:rsidRPr="009C4563">
              <w:rPr>
                <w:rStyle w:val="Hyperlink"/>
                <w:rFonts w:eastAsia="Times New Roman"/>
                <w:b/>
                <w:bCs/>
                <w:noProof/>
                <w:sz w:val="24"/>
                <w:lang w:val="vi-VN" w:eastAsia="vi-VN"/>
              </w:rPr>
              <w:t>1.</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Tổ chức tư vấn xây dựng phương án chuyển nhượng vốn và hồ sơ công bố thông tin</w:t>
            </w:r>
            <w:r w:rsidR="009C4563" w:rsidRPr="009C4563">
              <w:rPr>
                <w:noProof/>
                <w:webHidden/>
                <w:sz w:val="24"/>
              </w:rPr>
              <w:tab/>
            </w:r>
            <w:r w:rsid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_Toc527799079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19</w:t>
            </w:r>
            <w:r w:rsidR="009C4563" w:rsidRPr="009C4563">
              <w:rPr>
                <w:noProof/>
                <w:webHidden/>
                <w:sz w:val="24"/>
              </w:rPr>
              <w:fldChar w:fldCharType="end"/>
            </w:r>
          </w:hyperlink>
        </w:p>
        <w:p w:rsidR="009C4563" w:rsidRPr="009C4563" w:rsidRDefault="00147B8E"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80" w:history="1">
            <w:r w:rsidR="009C4563" w:rsidRPr="009C4563">
              <w:rPr>
                <w:rStyle w:val="Hyperlink"/>
                <w:rFonts w:eastAsia="Times New Roman"/>
                <w:b/>
                <w:bCs/>
                <w:noProof/>
                <w:sz w:val="24"/>
                <w:lang w:val="vi-VN" w:eastAsia="vi-VN"/>
              </w:rPr>
              <w:t>2.</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Tổ chức thẩm định giá</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_Toc527799080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19</w:t>
            </w:r>
            <w:r w:rsidR="009C4563" w:rsidRPr="009C4563">
              <w:rPr>
                <w:noProof/>
                <w:webHidden/>
                <w:sz w:val="24"/>
              </w:rPr>
              <w:fldChar w:fldCharType="end"/>
            </w:r>
          </w:hyperlink>
        </w:p>
        <w:p w:rsidR="009C4563" w:rsidRPr="009C4563" w:rsidRDefault="00147B8E"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81" w:history="1">
            <w:r w:rsidR="009C4563" w:rsidRPr="009C4563">
              <w:rPr>
                <w:rStyle w:val="Hyperlink"/>
                <w:rFonts w:eastAsia="Times New Roman"/>
                <w:b/>
                <w:bCs/>
                <w:noProof/>
                <w:sz w:val="24"/>
                <w:lang w:val="vi-VN" w:eastAsia="vi-VN"/>
              </w:rPr>
              <w:t>IX.</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 xml:space="preserve">BÁO CÁO CỦA </w:t>
            </w:r>
            <w:r w:rsidR="009C4563" w:rsidRPr="009C4563">
              <w:rPr>
                <w:rStyle w:val="Hyperlink"/>
                <w:rFonts w:eastAsia="Times New Roman"/>
                <w:b/>
                <w:bCs/>
                <w:noProof/>
                <w:sz w:val="24"/>
                <w:lang w:eastAsia="vi-VN"/>
              </w:rPr>
              <w:t>TỔ CHỨC CÓ QUYỀN MUA CỔ PHẦN ĐƯỢC</w:t>
            </w:r>
            <w:r w:rsidR="009C4563" w:rsidRPr="009C4563">
              <w:rPr>
                <w:rStyle w:val="Hyperlink"/>
                <w:rFonts w:eastAsia="Times New Roman"/>
                <w:b/>
                <w:bCs/>
                <w:noProof/>
                <w:sz w:val="24"/>
                <w:lang w:val="vi-VN" w:eastAsia="vi-VN"/>
              </w:rPr>
              <w:t xml:space="preserve"> CHUYỂN NHƯỢNG VỀ NỘI DUNG THÔNG TIN TRONG BẢN CÔNG BỐ THÔNG TIN CÓ LIÊN  QUAN ĐẾN </w:t>
            </w:r>
            <w:r w:rsidR="009C4563" w:rsidRPr="009C4563">
              <w:rPr>
                <w:rStyle w:val="Hyperlink"/>
                <w:rFonts w:eastAsia="Times New Roman"/>
                <w:b/>
                <w:bCs/>
                <w:noProof/>
                <w:sz w:val="24"/>
                <w:lang w:eastAsia="vi-VN"/>
              </w:rPr>
              <w:t>TỔ CHỨC NÀY</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_Toc527799081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20</w:t>
            </w:r>
            <w:r w:rsidR="009C4563" w:rsidRPr="009C4563">
              <w:rPr>
                <w:noProof/>
                <w:webHidden/>
                <w:sz w:val="24"/>
              </w:rPr>
              <w:fldChar w:fldCharType="end"/>
            </w:r>
          </w:hyperlink>
        </w:p>
        <w:p w:rsidR="00BB558C" w:rsidRPr="00EA0C25" w:rsidRDefault="00BB558C" w:rsidP="009C4563">
          <w:pPr>
            <w:tabs>
              <w:tab w:val="right" w:leader="dot" w:pos="9072"/>
            </w:tabs>
            <w:spacing w:after="40" w:line="288" w:lineRule="auto"/>
          </w:pPr>
          <w:r w:rsidRPr="009C4563">
            <w:rPr>
              <w:b/>
              <w:bCs/>
              <w:noProof/>
              <w:sz w:val="24"/>
            </w:rPr>
            <w:fldChar w:fldCharType="end"/>
          </w:r>
        </w:p>
      </w:sdtContent>
    </w:sdt>
    <w:p w:rsidR="008924CC" w:rsidRPr="00594B1F" w:rsidRDefault="008924CC" w:rsidP="00594B1F">
      <w:pPr>
        <w:shd w:val="clear" w:color="auto" w:fill="FFFFFF"/>
        <w:spacing w:after="40" w:line="384" w:lineRule="auto"/>
        <w:jc w:val="center"/>
        <w:rPr>
          <w:rFonts w:eastAsia="Times New Roman"/>
          <w:b/>
          <w:bCs/>
          <w:color w:val="000000"/>
          <w:sz w:val="36"/>
          <w:szCs w:val="18"/>
          <w:lang w:val="vi-VN" w:eastAsia="vi-VN"/>
        </w:rPr>
      </w:pPr>
      <w:r w:rsidRPr="00594B1F">
        <w:rPr>
          <w:rFonts w:eastAsia="Times New Roman"/>
          <w:b/>
          <w:bCs/>
          <w:color w:val="000000"/>
          <w:sz w:val="36"/>
          <w:szCs w:val="18"/>
          <w:lang w:val="vi-VN" w:eastAsia="vi-VN"/>
        </w:rPr>
        <w:lastRenderedPageBreak/>
        <w:t>NỘI DUNG BẢN CÔNG BỐ THÔNG TIN</w:t>
      </w:r>
    </w:p>
    <w:p w:rsidR="000B0F3F" w:rsidRPr="008D6B51" w:rsidRDefault="008F3C25" w:rsidP="00594B1F">
      <w:pPr>
        <w:pStyle w:val="ListParagraph"/>
        <w:numPr>
          <w:ilvl w:val="0"/>
          <w:numId w:val="2"/>
        </w:numPr>
        <w:tabs>
          <w:tab w:val="left" w:pos="709"/>
        </w:tabs>
        <w:spacing w:after="40" w:line="312" w:lineRule="auto"/>
        <w:ind w:left="0" w:firstLine="0"/>
        <w:outlineLvl w:val="0"/>
        <w:rPr>
          <w:rFonts w:eastAsia="Times New Roman"/>
          <w:b/>
          <w:bCs/>
          <w:color w:val="000000"/>
          <w:sz w:val="24"/>
          <w:szCs w:val="18"/>
          <w:lang w:val="vi-VN" w:eastAsia="vi-VN"/>
        </w:rPr>
      </w:pPr>
      <w:bookmarkStart w:id="1" w:name="_Toc527799056"/>
      <w:r w:rsidRPr="008D6B51">
        <w:rPr>
          <w:rFonts w:eastAsia="Times New Roman"/>
          <w:b/>
          <w:bCs/>
          <w:color w:val="000000"/>
          <w:sz w:val="24"/>
          <w:szCs w:val="18"/>
          <w:lang w:val="vi-VN" w:eastAsia="vi-VN"/>
        </w:rPr>
        <w:t xml:space="preserve">TỔ CHỨC CHỊU TRÁCH NHIỆM CHÍNH ĐỐI VỚI NỘI DUNG BẢN CÔNG BỐ </w:t>
      </w:r>
      <w:r w:rsidR="000B0F3F" w:rsidRPr="008D6B51">
        <w:rPr>
          <w:rFonts w:eastAsia="Times New Roman"/>
          <w:b/>
          <w:bCs/>
          <w:color w:val="000000"/>
          <w:sz w:val="24"/>
          <w:szCs w:val="18"/>
          <w:lang w:val="vi-VN" w:eastAsia="vi-VN"/>
        </w:rPr>
        <w:t>THÔNG TIN</w:t>
      </w:r>
      <w:bookmarkEnd w:id="1"/>
    </w:p>
    <w:p w:rsidR="00964FAA" w:rsidRPr="008D6B51" w:rsidRDefault="000C0ABD" w:rsidP="00594B1F">
      <w:pPr>
        <w:pStyle w:val="ListParagraph"/>
        <w:numPr>
          <w:ilvl w:val="0"/>
          <w:numId w:val="3"/>
        </w:numPr>
        <w:tabs>
          <w:tab w:val="left" w:pos="709"/>
        </w:tabs>
        <w:spacing w:after="40" w:line="312" w:lineRule="auto"/>
        <w:ind w:left="0" w:firstLine="0"/>
        <w:outlineLvl w:val="1"/>
        <w:rPr>
          <w:rFonts w:eastAsia="Times New Roman"/>
          <w:b/>
          <w:bCs/>
          <w:color w:val="000000"/>
          <w:sz w:val="24"/>
          <w:szCs w:val="18"/>
          <w:lang w:val="vi-VN" w:eastAsia="vi-VN"/>
        </w:rPr>
      </w:pPr>
      <w:bookmarkStart w:id="2" w:name="_Toc527799057"/>
      <w:r w:rsidRPr="008D6B51">
        <w:rPr>
          <w:rFonts w:eastAsia="Times New Roman"/>
          <w:b/>
          <w:bCs/>
          <w:color w:val="000000"/>
          <w:sz w:val="24"/>
          <w:szCs w:val="18"/>
          <w:lang w:val="vi-VN" w:eastAsia="vi-VN"/>
        </w:rPr>
        <w:t>Tổ chức là chủ sở hữu quyền mua</w:t>
      </w:r>
      <w:r w:rsidR="00EA2E19" w:rsidRPr="008D6B51">
        <w:rPr>
          <w:rFonts w:eastAsia="Times New Roman"/>
          <w:b/>
          <w:bCs/>
          <w:color w:val="000000"/>
          <w:sz w:val="24"/>
          <w:szCs w:val="18"/>
          <w:lang w:val="vi-VN" w:eastAsia="vi-VN"/>
        </w:rPr>
        <w:t xml:space="preserve"> cổ phần</w:t>
      </w:r>
      <w:bookmarkEnd w:id="2"/>
      <w:r w:rsidR="00485234" w:rsidRPr="008D6B51">
        <w:rPr>
          <w:rFonts w:eastAsia="Times New Roman"/>
          <w:b/>
          <w:bCs/>
          <w:color w:val="000000"/>
          <w:sz w:val="24"/>
          <w:szCs w:val="18"/>
          <w:lang w:val="vi-VN" w:eastAsia="vi-VN"/>
        </w:rPr>
        <w:t xml:space="preserve"> </w:t>
      </w:r>
    </w:p>
    <w:p w:rsidR="00A80759" w:rsidRPr="008D6B51" w:rsidRDefault="00A87015" w:rsidP="00594B1F">
      <w:pPr>
        <w:tabs>
          <w:tab w:val="left" w:pos="709"/>
        </w:tabs>
        <w:spacing w:after="40" w:line="312" w:lineRule="auto"/>
        <w:rPr>
          <w:rFonts w:eastAsia="Times New Roman"/>
          <w:b/>
          <w:bCs/>
          <w:color w:val="000000"/>
          <w:sz w:val="24"/>
          <w:szCs w:val="18"/>
          <w:lang w:val="vi-VN" w:eastAsia="vi-VN"/>
        </w:rPr>
      </w:pPr>
      <w:r w:rsidRPr="008D6B51">
        <w:rPr>
          <w:rFonts w:eastAsia="Times New Roman"/>
          <w:bCs/>
          <w:color w:val="000000"/>
          <w:sz w:val="24"/>
          <w:szCs w:val="18"/>
          <w:lang w:val="vi-VN" w:eastAsia="vi-VN"/>
        </w:rPr>
        <w:tab/>
      </w:r>
      <w:r w:rsidR="001B05F3" w:rsidRPr="00EA0C25">
        <w:rPr>
          <w:rFonts w:eastAsia="Times New Roman"/>
          <w:b/>
          <w:bCs/>
          <w:color w:val="000000"/>
          <w:sz w:val="24"/>
          <w:szCs w:val="18"/>
          <w:lang w:val="vi-VN" w:eastAsia="vi-VN"/>
        </w:rPr>
        <w:t>TỔNG CÔNG TY PHÁT ĐIỆN 1</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A87015" w:rsidRPr="00071975" w:rsidTr="00F31BA0">
        <w:tc>
          <w:tcPr>
            <w:tcW w:w="3119" w:type="dxa"/>
            <w:vAlign w:val="center"/>
          </w:tcPr>
          <w:p w:rsidR="00A87015" w:rsidRPr="00467398" w:rsidRDefault="00467398" w:rsidP="00594B1F">
            <w:pPr>
              <w:tabs>
                <w:tab w:val="left" w:pos="567"/>
              </w:tabs>
              <w:spacing w:before="120" w:after="40" w:line="312" w:lineRule="auto"/>
              <w:jc w:val="left"/>
              <w:rPr>
                <w:rFonts w:eastAsia="Times New Roman"/>
                <w:bCs/>
                <w:color w:val="000000"/>
                <w:sz w:val="24"/>
                <w:szCs w:val="18"/>
                <w:lang w:eastAsia="vi-VN"/>
              </w:rPr>
            </w:pPr>
            <w:r>
              <w:rPr>
                <w:rFonts w:eastAsia="Times New Roman"/>
                <w:bCs/>
                <w:color w:val="000000"/>
                <w:sz w:val="24"/>
                <w:szCs w:val="18"/>
                <w:lang w:eastAsia="vi-VN"/>
              </w:rPr>
              <w:t>Nguyễn Khắc Sơn</w:t>
            </w:r>
          </w:p>
        </w:tc>
        <w:tc>
          <w:tcPr>
            <w:tcW w:w="5494" w:type="dxa"/>
            <w:vAlign w:val="center"/>
          </w:tcPr>
          <w:p w:rsidR="00467398" w:rsidRPr="00467398" w:rsidRDefault="00C3613C" w:rsidP="00594B1F">
            <w:pPr>
              <w:tabs>
                <w:tab w:val="left" w:pos="567"/>
              </w:tabs>
              <w:spacing w:before="120" w:after="40" w:line="312" w:lineRule="auto"/>
              <w:jc w:val="left"/>
              <w:rPr>
                <w:rFonts w:eastAsia="Times New Roman"/>
                <w:bCs/>
                <w:color w:val="000000"/>
                <w:sz w:val="24"/>
                <w:szCs w:val="18"/>
                <w:lang w:eastAsia="vi-VN"/>
              </w:rPr>
            </w:pPr>
            <w:r>
              <w:rPr>
                <w:rFonts w:eastAsia="Times New Roman"/>
                <w:bCs/>
                <w:color w:val="000000"/>
                <w:sz w:val="24"/>
                <w:szCs w:val="18"/>
                <w:lang w:eastAsia="vi-VN"/>
              </w:rPr>
              <w:t>Tổng Giám đốc</w:t>
            </w:r>
          </w:p>
        </w:tc>
      </w:tr>
    </w:tbl>
    <w:p w:rsidR="00A80759" w:rsidRPr="0040604F" w:rsidRDefault="00A87015" w:rsidP="00594B1F">
      <w:pPr>
        <w:tabs>
          <w:tab w:val="left" w:pos="567"/>
        </w:tabs>
        <w:spacing w:after="40" w:line="312" w:lineRule="auto"/>
        <w:rPr>
          <w:rFonts w:eastAsia="Times New Roman"/>
          <w:b/>
          <w:bCs/>
          <w:color w:val="000000"/>
          <w:sz w:val="24"/>
          <w:szCs w:val="18"/>
          <w:lang w:val="vi-VN" w:eastAsia="vi-VN"/>
        </w:rPr>
      </w:pPr>
      <w:r w:rsidRPr="0040604F">
        <w:rPr>
          <w:rFonts w:eastAsia="Times New Roman"/>
          <w:bCs/>
          <w:color w:val="000000"/>
          <w:sz w:val="24"/>
          <w:szCs w:val="18"/>
          <w:lang w:val="vi-VN" w:eastAsia="vi-VN"/>
        </w:rPr>
        <w:tab/>
      </w:r>
      <w:r w:rsidR="00324D72" w:rsidRPr="0040604F">
        <w:rPr>
          <w:rFonts w:eastAsia="Times New Roman"/>
          <w:bCs/>
          <w:color w:val="000000"/>
          <w:sz w:val="24"/>
          <w:szCs w:val="18"/>
          <w:lang w:val="vi-VN" w:eastAsia="vi-VN"/>
        </w:rPr>
        <w:tab/>
      </w:r>
      <w:r w:rsidR="00933197" w:rsidRPr="0040604F">
        <w:rPr>
          <w:rFonts w:eastAsia="Times New Roman"/>
          <w:b/>
          <w:bCs/>
          <w:color w:val="000000"/>
          <w:sz w:val="24"/>
          <w:szCs w:val="18"/>
          <w:lang w:val="vi-VN" w:eastAsia="vi-VN"/>
        </w:rPr>
        <w:t>CÔNG TY CỔ PHẦN NHIỆT ĐIỆN QUẢNG NINH</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A87015" w:rsidRPr="008D6B51" w:rsidTr="00F31BA0">
        <w:tc>
          <w:tcPr>
            <w:tcW w:w="3119" w:type="dxa"/>
            <w:vAlign w:val="center"/>
          </w:tcPr>
          <w:p w:rsidR="00A87015" w:rsidRPr="008D6B51" w:rsidRDefault="00C763C0" w:rsidP="00594B1F">
            <w:pPr>
              <w:tabs>
                <w:tab w:val="left" w:pos="567"/>
              </w:tabs>
              <w:spacing w:before="120" w:after="40" w:line="312" w:lineRule="auto"/>
              <w:ind w:left="34"/>
              <w:jc w:val="left"/>
              <w:rPr>
                <w:rFonts w:eastAsia="Times New Roman"/>
                <w:bCs/>
                <w:color w:val="000000"/>
                <w:sz w:val="24"/>
                <w:szCs w:val="18"/>
                <w:lang w:eastAsia="vi-VN"/>
              </w:rPr>
            </w:pPr>
            <w:r w:rsidRPr="008D6B51">
              <w:rPr>
                <w:rFonts w:eastAsia="Times New Roman"/>
                <w:bCs/>
                <w:color w:val="000000"/>
                <w:sz w:val="24"/>
                <w:szCs w:val="18"/>
                <w:lang w:eastAsia="vi-VN"/>
              </w:rPr>
              <w:t>Ông Ngô Sinh Nghĩa</w:t>
            </w:r>
          </w:p>
        </w:tc>
        <w:tc>
          <w:tcPr>
            <w:tcW w:w="5494" w:type="dxa"/>
            <w:vAlign w:val="center"/>
          </w:tcPr>
          <w:p w:rsidR="00467398" w:rsidRPr="00071975" w:rsidRDefault="00C763C0" w:rsidP="00594B1F">
            <w:pPr>
              <w:tabs>
                <w:tab w:val="left" w:pos="567"/>
              </w:tabs>
              <w:spacing w:before="120" w:after="40" w:line="312" w:lineRule="auto"/>
              <w:jc w:val="left"/>
              <w:rPr>
                <w:rFonts w:eastAsia="Times New Roman"/>
                <w:bCs/>
                <w:color w:val="000000"/>
                <w:sz w:val="24"/>
                <w:szCs w:val="18"/>
                <w:lang w:eastAsia="vi-VN"/>
              </w:rPr>
            </w:pPr>
            <w:r w:rsidRPr="00071975">
              <w:rPr>
                <w:rFonts w:eastAsia="Times New Roman"/>
                <w:bCs/>
                <w:color w:val="000000"/>
                <w:sz w:val="24"/>
                <w:szCs w:val="18"/>
                <w:lang w:eastAsia="vi-VN"/>
              </w:rPr>
              <w:t>Phó Tổng Giám đốc</w:t>
            </w:r>
          </w:p>
        </w:tc>
      </w:tr>
    </w:tbl>
    <w:p w:rsidR="00933197" w:rsidRPr="008D6B51" w:rsidRDefault="00324D72" w:rsidP="00594B1F">
      <w:pPr>
        <w:pStyle w:val="ListParagraph"/>
        <w:tabs>
          <w:tab w:val="left" w:pos="567"/>
        </w:tabs>
        <w:spacing w:after="40" w:line="312" w:lineRule="auto"/>
        <w:ind w:left="567"/>
        <w:rPr>
          <w:rFonts w:eastAsia="Times New Roman"/>
          <w:b/>
          <w:bCs/>
          <w:color w:val="000000"/>
          <w:sz w:val="24"/>
          <w:szCs w:val="18"/>
          <w:lang w:eastAsia="vi-VN"/>
        </w:rPr>
      </w:pPr>
      <w:r w:rsidRPr="008D6B51">
        <w:rPr>
          <w:rFonts w:eastAsia="Times New Roman"/>
          <w:b/>
          <w:bCs/>
          <w:color w:val="000000"/>
          <w:sz w:val="24"/>
          <w:szCs w:val="18"/>
          <w:lang w:eastAsia="vi-VN"/>
        </w:rPr>
        <w:tab/>
      </w:r>
      <w:r w:rsidR="00933197" w:rsidRPr="00EA0C25">
        <w:rPr>
          <w:rFonts w:eastAsia="Times New Roman"/>
          <w:b/>
          <w:bCs/>
          <w:color w:val="000000"/>
          <w:sz w:val="24"/>
          <w:szCs w:val="18"/>
          <w:lang w:eastAsia="vi-VN"/>
        </w:rPr>
        <w:t>CÔNG TY CỔ PHẦN NHIỆT ĐIỆN HẢI PHÒNG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A87015" w:rsidRPr="008D6B51" w:rsidTr="00F31BA0">
        <w:tc>
          <w:tcPr>
            <w:tcW w:w="3119" w:type="dxa"/>
            <w:vAlign w:val="center"/>
          </w:tcPr>
          <w:p w:rsidR="00A87015" w:rsidRPr="008D6B51" w:rsidRDefault="00A63216" w:rsidP="00594B1F">
            <w:pPr>
              <w:pStyle w:val="ListParagraph"/>
              <w:tabs>
                <w:tab w:val="left" w:pos="567"/>
              </w:tabs>
              <w:spacing w:before="120" w:after="40" w:line="312" w:lineRule="auto"/>
              <w:ind w:left="34"/>
              <w:contextualSpacing w:val="0"/>
              <w:jc w:val="left"/>
              <w:rPr>
                <w:rFonts w:eastAsia="Times New Roman"/>
                <w:bCs/>
                <w:color w:val="000000"/>
                <w:sz w:val="24"/>
                <w:szCs w:val="18"/>
                <w:lang w:eastAsia="vi-VN"/>
              </w:rPr>
            </w:pPr>
            <w:r>
              <w:rPr>
                <w:rFonts w:eastAsia="Times New Roman"/>
                <w:bCs/>
                <w:color w:val="000000"/>
                <w:sz w:val="24"/>
                <w:szCs w:val="18"/>
                <w:lang w:eastAsia="vi-VN"/>
              </w:rPr>
              <w:t>Nguyễn Thường Quang</w:t>
            </w:r>
          </w:p>
        </w:tc>
        <w:tc>
          <w:tcPr>
            <w:tcW w:w="5494" w:type="dxa"/>
            <w:vAlign w:val="center"/>
          </w:tcPr>
          <w:p w:rsidR="00A87015" w:rsidRPr="008D6B51" w:rsidRDefault="00C3613C" w:rsidP="00594B1F">
            <w:pPr>
              <w:pStyle w:val="ListParagraph"/>
              <w:tabs>
                <w:tab w:val="left" w:pos="567"/>
              </w:tabs>
              <w:spacing w:before="120" w:after="40" w:line="312" w:lineRule="auto"/>
              <w:ind w:left="0"/>
              <w:contextualSpacing w:val="0"/>
              <w:jc w:val="left"/>
              <w:rPr>
                <w:rFonts w:eastAsia="Times New Roman"/>
                <w:bCs/>
                <w:color w:val="000000"/>
                <w:sz w:val="24"/>
                <w:szCs w:val="18"/>
                <w:lang w:eastAsia="vi-VN"/>
              </w:rPr>
            </w:pPr>
            <w:r>
              <w:rPr>
                <w:rFonts w:eastAsia="Times New Roman"/>
                <w:bCs/>
                <w:color w:val="000000"/>
                <w:sz w:val="24"/>
                <w:szCs w:val="18"/>
                <w:lang w:eastAsia="vi-VN"/>
              </w:rPr>
              <w:t>Tổng Giám đốc</w:t>
            </w:r>
          </w:p>
        </w:tc>
      </w:tr>
    </w:tbl>
    <w:p w:rsidR="00933197" w:rsidRPr="008D6B51" w:rsidRDefault="00F31BA0" w:rsidP="00594B1F">
      <w:pPr>
        <w:pStyle w:val="ListParagraph"/>
        <w:tabs>
          <w:tab w:val="left" w:pos="567"/>
        </w:tabs>
        <w:spacing w:after="40" w:line="312" w:lineRule="auto"/>
        <w:ind w:left="567"/>
        <w:rPr>
          <w:rFonts w:eastAsia="Times New Roman"/>
          <w:b/>
          <w:bCs/>
          <w:color w:val="000000"/>
          <w:sz w:val="24"/>
          <w:szCs w:val="18"/>
          <w:lang w:eastAsia="vi-VN"/>
        </w:rPr>
      </w:pPr>
      <w:r w:rsidRPr="008D6B51">
        <w:rPr>
          <w:rFonts w:eastAsia="Times New Roman"/>
          <w:b/>
          <w:bCs/>
          <w:color w:val="000000"/>
          <w:sz w:val="24"/>
          <w:szCs w:val="18"/>
          <w:lang w:eastAsia="vi-VN"/>
        </w:rPr>
        <w:tab/>
      </w:r>
      <w:r w:rsidR="00933197" w:rsidRPr="008D6B51">
        <w:rPr>
          <w:rFonts w:eastAsia="Times New Roman"/>
          <w:b/>
          <w:bCs/>
          <w:color w:val="000000"/>
          <w:sz w:val="24"/>
          <w:szCs w:val="18"/>
          <w:lang w:eastAsia="vi-VN"/>
        </w:rPr>
        <w:t>CÔNG TY CỔ PHẦN NHIỆT ĐIỆN NINH BÌNH</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A87015" w:rsidRPr="008D6B51" w:rsidTr="00324D72">
        <w:tc>
          <w:tcPr>
            <w:tcW w:w="3119" w:type="dxa"/>
            <w:vAlign w:val="center"/>
          </w:tcPr>
          <w:p w:rsidR="00A87015" w:rsidRPr="008D6B51" w:rsidRDefault="00BD7A50" w:rsidP="00594B1F">
            <w:pPr>
              <w:pStyle w:val="ListParagraph"/>
              <w:tabs>
                <w:tab w:val="left" w:pos="567"/>
              </w:tabs>
              <w:spacing w:before="120" w:after="40" w:line="312" w:lineRule="auto"/>
              <w:ind w:left="34"/>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Ông Trịnh Văn Đoàn</w:t>
            </w:r>
          </w:p>
        </w:tc>
        <w:tc>
          <w:tcPr>
            <w:tcW w:w="5494" w:type="dxa"/>
            <w:vAlign w:val="center"/>
          </w:tcPr>
          <w:p w:rsidR="00A87015" w:rsidRPr="008D6B51" w:rsidRDefault="00BD7A50" w:rsidP="00594B1F">
            <w:pPr>
              <w:pStyle w:val="ListParagraph"/>
              <w:tabs>
                <w:tab w:val="left" w:pos="567"/>
              </w:tabs>
              <w:spacing w:before="120" w:after="40" w:line="312"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Tổng Giám đốc</w:t>
            </w:r>
            <w:r w:rsidR="00A87015" w:rsidRPr="008D6B51">
              <w:rPr>
                <w:rFonts w:eastAsia="Times New Roman"/>
                <w:bCs/>
                <w:color w:val="000000"/>
                <w:sz w:val="24"/>
                <w:szCs w:val="18"/>
                <w:lang w:eastAsia="vi-VN"/>
              </w:rPr>
              <w:t xml:space="preserve"> </w:t>
            </w:r>
          </w:p>
        </w:tc>
      </w:tr>
    </w:tbl>
    <w:p w:rsidR="00933197" w:rsidRPr="008D6B51" w:rsidRDefault="00F31BA0" w:rsidP="00594B1F">
      <w:pPr>
        <w:pStyle w:val="ListParagraph"/>
        <w:tabs>
          <w:tab w:val="left" w:pos="567"/>
        </w:tabs>
        <w:spacing w:after="40" w:line="312" w:lineRule="auto"/>
        <w:ind w:left="567"/>
        <w:rPr>
          <w:rFonts w:eastAsia="Times New Roman"/>
          <w:b/>
          <w:bCs/>
          <w:color w:val="000000"/>
          <w:sz w:val="24"/>
          <w:szCs w:val="18"/>
          <w:lang w:eastAsia="vi-VN"/>
        </w:rPr>
      </w:pPr>
      <w:r w:rsidRPr="008D6B51">
        <w:rPr>
          <w:rFonts w:eastAsia="Times New Roman"/>
          <w:b/>
          <w:bCs/>
          <w:color w:val="000000"/>
          <w:sz w:val="24"/>
          <w:szCs w:val="18"/>
          <w:lang w:eastAsia="vi-VN"/>
        </w:rPr>
        <w:tab/>
      </w:r>
      <w:r w:rsidR="00933197" w:rsidRPr="008D6B51">
        <w:rPr>
          <w:rFonts w:eastAsia="Times New Roman"/>
          <w:b/>
          <w:bCs/>
          <w:color w:val="000000"/>
          <w:sz w:val="24"/>
          <w:szCs w:val="18"/>
          <w:lang w:eastAsia="vi-VN"/>
        </w:rPr>
        <w:t>TỔNG CÔNG TY THIẾT BỊ ĐIỆN ĐÔNG ANH - CÔNG TY CỔ PHẦN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CE2EE3" w:rsidRPr="008D6B51" w:rsidTr="00324D72">
        <w:tc>
          <w:tcPr>
            <w:tcW w:w="3119" w:type="dxa"/>
            <w:vAlign w:val="center"/>
          </w:tcPr>
          <w:p w:rsidR="00CE2EE3" w:rsidRPr="008D6B51" w:rsidRDefault="00C763C0" w:rsidP="00594B1F">
            <w:pPr>
              <w:pStyle w:val="ListParagraph"/>
              <w:tabs>
                <w:tab w:val="left" w:pos="567"/>
              </w:tabs>
              <w:spacing w:before="120" w:after="40" w:line="312" w:lineRule="auto"/>
              <w:ind w:left="34"/>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Ông Nguyễn Vũ Cường</w:t>
            </w:r>
          </w:p>
        </w:tc>
        <w:tc>
          <w:tcPr>
            <w:tcW w:w="5494" w:type="dxa"/>
            <w:vAlign w:val="center"/>
          </w:tcPr>
          <w:p w:rsidR="00CE2EE3" w:rsidRPr="008D6B51" w:rsidRDefault="00C763C0" w:rsidP="00594B1F">
            <w:pPr>
              <w:pStyle w:val="ListParagraph"/>
              <w:tabs>
                <w:tab w:val="left" w:pos="567"/>
              </w:tabs>
              <w:spacing w:before="120" w:after="40" w:line="312"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Tổng Giám đốc</w:t>
            </w:r>
          </w:p>
        </w:tc>
      </w:tr>
    </w:tbl>
    <w:p w:rsidR="00A80759" w:rsidRPr="008D6B51" w:rsidRDefault="003B3941" w:rsidP="00594B1F">
      <w:pPr>
        <w:pStyle w:val="ListParagraph"/>
        <w:tabs>
          <w:tab w:val="left" w:pos="567"/>
        </w:tabs>
        <w:spacing w:after="40" w:line="312" w:lineRule="auto"/>
        <w:rPr>
          <w:rFonts w:eastAsia="Times New Roman"/>
          <w:bCs/>
          <w:color w:val="000000"/>
          <w:sz w:val="24"/>
          <w:szCs w:val="18"/>
          <w:lang w:eastAsia="vi-VN"/>
        </w:rPr>
      </w:pPr>
      <w:r w:rsidRPr="008D6B51">
        <w:rPr>
          <w:rFonts w:eastAsia="Times New Roman"/>
          <w:bCs/>
          <w:color w:val="000000"/>
          <w:sz w:val="24"/>
          <w:szCs w:val="18"/>
          <w:lang w:eastAsia="vi-VN"/>
        </w:rPr>
        <w:t xml:space="preserve">Tổ chức đại diện theo Ủy quyền: </w:t>
      </w:r>
      <w:r w:rsidR="00324D72" w:rsidRPr="008D6B51">
        <w:rPr>
          <w:rFonts w:eastAsia="Times New Roman"/>
          <w:bCs/>
          <w:color w:val="000000"/>
          <w:sz w:val="24"/>
          <w:szCs w:val="18"/>
          <w:lang w:eastAsia="vi-VN"/>
        </w:rPr>
        <w:t xml:space="preserve">TỔNG CÔNG TY PHÁT ĐIỆN 1 </w:t>
      </w:r>
    </w:p>
    <w:p w:rsidR="00A24944" w:rsidRDefault="00CA78DA" w:rsidP="00594B1F">
      <w:pPr>
        <w:pStyle w:val="ListParagraph"/>
        <w:tabs>
          <w:tab w:val="left" w:pos="567"/>
        </w:tabs>
        <w:spacing w:after="40" w:line="312" w:lineRule="auto"/>
        <w:rPr>
          <w:rFonts w:eastAsia="Times New Roman"/>
          <w:bCs/>
          <w:color w:val="000000"/>
          <w:sz w:val="24"/>
          <w:szCs w:val="18"/>
          <w:lang w:eastAsia="vi-VN"/>
        </w:rPr>
      </w:pPr>
      <w:r w:rsidRPr="008D6B51">
        <w:rPr>
          <w:rFonts w:eastAsia="Times New Roman"/>
          <w:bCs/>
          <w:color w:val="000000"/>
          <w:sz w:val="24"/>
          <w:szCs w:val="18"/>
          <w:lang w:eastAsia="vi-VN"/>
        </w:rPr>
        <w:t xml:space="preserve">(Theo </w:t>
      </w:r>
      <w:proofErr w:type="gramStart"/>
      <w:r w:rsidR="002D1BDC" w:rsidRPr="008D6B51">
        <w:rPr>
          <w:rFonts w:eastAsia="Times New Roman"/>
          <w:bCs/>
          <w:color w:val="000000"/>
          <w:sz w:val="24"/>
          <w:szCs w:val="18"/>
          <w:lang w:eastAsia="vi-VN"/>
        </w:rPr>
        <w:t xml:space="preserve">+ </w:t>
      </w:r>
      <w:r w:rsidR="009A1C12">
        <w:rPr>
          <w:rFonts w:eastAsia="Times New Roman"/>
          <w:bCs/>
          <w:color w:val="000000"/>
          <w:sz w:val="24"/>
          <w:szCs w:val="18"/>
          <w:lang w:eastAsia="vi-VN"/>
        </w:rPr>
        <w:t xml:space="preserve"> </w:t>
      </w:r>
      <w:r w:rsidR="00A24944" w:rsidRPr="009A1C12">
        <w:rPr>
          <w:rFonts w:eastAsia="Times New Roman"/>
          <w:bCs/>
          <w:color w:val="000000"/>
          <w:sz w:val="24"/>
          <w:szCs w:val="18"/>
          <w:highlight w:val="yellow"/>
          <w:lang w:eastAsia="vi-VN"/>
        </w:rPr>
        <w:t>Hợp</w:t>
      </w:r>
      <w:proofErr w:type="gramEnd"/>
      <w:r w:rsidR="00A24944" w:rsidRPr="009A1C12">
        <w:rPr>
          <w:rFonts w:eastAsia="Times New Roman"/>
          <w:bCs/>
          <w:color w:val="000000"/>
          <w:sz w:val="24"/>
          <w:szCs w:val="18"/>
          <w:highlight w:val="yellow"/>
          <w:lang w:eastAsia="vi-VN"/>
        </w:rPr>
        <w:t xml:space="preserve"> đồng ủy quyền: ....</w:t>
      </w:r>
      <w:r w:rsidR="009A1C12" w:rsidRPr="009A1C12">
        <w:rPr>
          <w:rFonts w:eastAsia="Times New Roman"/>
          <w:bCs/>
          <w:color w:val="000000"/>
          <w:sz w:val="24"/>
          <w:szCs w:val="18"/>
          <w:highlight w:val="yellow"/>
          <w:lang w:eastAsia="vi-VN"/>
        </w:rPr>
        <w:t>....</w:t>
      </w:r>
    </w:p>
    <w:p w:rsidR="00CA78DA" w:rsidRPr="008D6B51" w:rsidRDefault="009A1C12" w:rsidP="00594B1F">
      <w:pPr>
        <w:pStyle w:val="ListParagraph"/>
        <w:tabs>
          <w:tab w:val="left" w:pos="567"/>
        </w:tabs>
        <w:spacing w:after="40" w:line="312" w:lineRule="auto"/>
        <w:ind w:firstLine="709"/>
        <w:rPr>
          <w:rFonts w:eastAsia="Times New Roman"/>
          <w:bCs/>
          <w:color w:val="000000"/>
          <w:sz w:val="24"/>
          <w:szCs w:val="18"/>
          <w:lang w:eastAsia="vi-VN"/>
        </w:rPr>
      </w:pPr>
      <w:r>
        <w:rPr>
          <w:rFonts w:eastAsia="Times New Roman"/>
          <w:bCs/>
          <w:color w:val="000000"/>
          <w:sz w:val="24"/>
          <w:szCs w:val="18"/>
          <w:lang w:eastAsia="vi-VN"/>
        </w:rPr>
        <w:t xml:space="preserve">+ </w:t>
      </w:r>
      <w:r w:rsidR="00CA78DA" w:rsidRPr="008D6B51">
        <w:rPr>
          <w:rFonts w:eastAsia="Times New Roman"/>
          <w:bCs/>
          <w:color w:val="000000"/>
          <w:sz w:val="24"/>
          <w:szCs w:val="18"/>
          <w:lang w:eastAsia="vi-VN"/>
        </w:rPr>
        <w:t>Nghị quyết 197/NĐ-NĐQN-HĐQT ngày 31/08/2018 của CTCP Nhiệt điện Quảng Ninh</w:t>
      </w:r>
    </w:p>
    <w:p w:rsidR="00CA78DA" w:rsidRPr="008D6B51" w:rsidRDefault="002D1BDC" w:rsidP="00594B1F">
      <w:pPr>
        <w:pStyle w:val="ListParagraph"/>
        <w:tabs>
          <w:tab w:val="left" w:pos="567"/>
        </w:tabs>
        <w:spacing w:after="40" w:line="312" w:lineRule="auto"/>
        <w:ind w:firstLine="709"/>
        <w:rPr>
          <w:rFonts w:eastAsia="Times New Roman"/>
          <w:bCs/>
          <w:color w:val="000000"/>
          <w:sz w:val="24"/>
          <w:szCs w:val="18"/>
          <w:lang w:eastAsia="vi-VN"/>
        </w:rPr>
      </w:pPr>
      <w:r w:rsidRPr="008D6B51">
        <w:rPr>
          <w:rFonts w:eastAsia="Times New Roman"/>
          <w:bCs/>
          <w:color w:val="000000"/>
          <w:sz w:val="24"/>
          <w:szCs w:val="18"/>
          <w:lang w:eastAsia="vi-VN"/>
        </w:rPr>
        <w:t xml:space="preserve">+ </w:t>
      </w:r>
      <w:r w:rsidR="00CA78DA" w:rsidRPr="008D6B51">
        <w:rPr>
          <w:rFonts w:eastAsia="Times New Roman"/>
          <w:bCs/>
          <w:color w:val="000000"/>
          <w:sz w:val="24"/>
          <w:szCs w:val="18"/>
          <w:lang w:eastAsia="vi-VN"/>
        </w:rPr>
        <w:t>Văn bản 4149/NĐHP-TCLĐ ngày 29/08/2018 của CTCP Nhiệt điện Hải Phòng</w:t>
      </w:r>
    </w:p>
    <w:p w:rsidR="00CA78DA" w:rsidRPr="008D6B51" w:rsidRDefault="002D1BDC" w:rsidP="00594B1F">
      <w:pPr>
        <w:pStyle w:val="ListParagraph"/>
        <w:tabs>
          <w:tab w:val="left" w:pos="567"/>
        </w:tabs>
        <w:spacing w:after="40" w:line="312" w:lineRule="auto"/>
        <w:ind w:firstLine="709"/>
        <w:rPr>
          <w:rFonts w:eastAsia="Times New Roman"/>
          <w:bCs/>
          <w:color w:val="000000"/>
          <w:sz w:val="24"/>
          <w:szCs w:val="18"/>
          <w:lang w:eastAsia="vi-VN"/>
        </w:rPr>
      </w:pPr>
      <w:r w:rsidRPr="008D6B51">
        <w:rPr>
          <w:rFonts w:eastAsia="Times New Roman"/>
          <w:bCs/>
          <w:color w:val="000000"/>
          <w:sz w:val="24"/>
          <w:szCs w:val="18"/>
          <w:lang w:eastAsia="vi-VN"/>
        </w:rPr>
        <w:t xml:space="preserve">+ </w:t>
      </w:r>
      <w:r w:rsidR="00CA78DA" w:rsidRPr="008D6B51">
        <w:rPr>
          <w:rFonts w:eastAsia="Times New Roman"/>
          <w:bCs/>
          <w:color w:val="000000"/>
          <w:sz w:val="24"/>
          <w:szCs w:val="18"/>
          <w:lang w:eastAsia="vi-VN"/>
        </w:rPr>
        <w:t>Văn bản 567/NPTPC-VP ngày 22/08/2018 của CTCP Nhiệt điện Ninh Bình</w:t>
      </w:r>
    </w:p>
    <w:p w:rsidR="00CA78DA" w:rsidRPr="008D6B51" w:rsidRDefault="002D1BDC" w:rsidP="00594B1F">
      <w:pPr>
        <w:pStyle w:val="ListParagraph"/>
        <w:tabs>
          <w:tab w:val="left" w:pos="567"/>
        </w:tabs>
        <w:spacing w:after="40" w:line="312" w:lineRule="auto"/>
        <w:ind w:firstLine="709"/>
        <w:rPr>
          <w:rFonts w:eastAsia="Times New Roman"/>
          <w:bCs/>
          <w:color w:val="000000"/>
          <w:sz w:val="24"/>
          <w:szCs w:val="18"/>
          <w:lang w:eastAsia="vi-VN"/>
        </w:rPr>
      </w:pPr>
      <w:r w:rsidRPr="008D6B51">
        <w:rPr>
          <w:rFonts w:eastAsia="Times New Roman"/>
          <w:bCs/>
          <w:color w:val="000000"/>
          <w:sz w:val="24"/>
          <w:szCs w:val="18"/>
          <w:lang w:eastAsia="vi-VN"/>
        </w:rPr>
        <w:t xml:space="preserve">+ </w:t>
      </w:r>
      <w:r w:rsidR="00CA78DA" w:rsidRPr="008D6B51">
        <w:rPr>
          <w:rFonts w:eastAsia="Times New Roman"/>
          <w:bCs/>
          <w:color w:val="000000"/>
          <w:sz w:val="24"/>
          <w:szCs w:val="18"/>
          <w:lang w:eastAsia="vi-VN"/>
        </w:rPr>
        <w:t>Nghị quyết 1220/NQ-HĐQT ngày 30/08/2018</w:t>
      </w:r>
      <w:r w:rsidRPr="008D6B51">
        <w:rPr>
          <w:rFonts w:eastAsia="Times New Roman"/>
          <w:bCs/>
          <w:color w:val="000000"/>
          <w:sz w:val="24"/>
          <w:szCs w:val="18"/>
          <w:lang w:eastAsia="vi-VN"/>
        </w:rPr>
        <w:t xml:space="preserve"> của Tổng công ty Thiết bị điện Đông Anh-CTCP)</w:t>
      </w:r>
    </w:p>
    <w:p w:rsidR="002D1BDC" w:rsidRPr="008D6B51" w:rsidRDefault="002D1BDC" w:rsidP="00594B1F">
      <w:pPr>
        <w:shd w:val="clear" w:color="auto" w:fill="FFFFFF"/>
        <w:spacing w:after="40" w:line="312" w:lineRule="auto"/>
        <w:ind w:left="720"/>
        <w:jc w:val="left"/>
        <w:rPr>
          <w:rFonts w:eastAsia="Times New Roman"/>
          <w:color w:val="000000"/>
          <w:sz w:val="24"/>
          <w:szCs w:val="18"/>
          <w:lang w:eastAsia="vi-VN"/>
        </w:rPr>
      </w:pPr>
      <w:r w:rsidRPr="008D6B51">
        <w:rPr>
          <w:rFonts w:eastAsia="Times New Roman"/>
          <w:color w:val="000000"/>
          <w:sz w:val="24"/>
          <w:szCs w:val="18"/>
          <w:lang w:val="vi-VN" w:eastAsia="vi-VN"/>
        </w:rPr>
        <w:t>Chúng tôi đảm bảo rằng các thông tin và số liệu trong Bản công bố thông tin này là chính xác, trung thực và cam kết chịu trách nhiệm về tính trung thực, chính xác của những thông tin và số liệu này.</w:t>
      </w:r>
    </w:p>
    <w:p w:rsidR="00485234" w:rsidRPr="008D6B51" w:rsidRDefault="00485234" w:rsidP="00594B1F">
      <w:pPr>
        <w:pStyle w:val="ListParagraph"/>
        <w:numPr>
          <w:ilvl w:val="0"/>
          <w:numId w:val="3"/>
        </w:numPr>
        <w:tabs>
          <w:tab w:val="left" w:pos="709"/>
        </w:tabs>
        <w:spacing w:after="40" w:line="312" w:lineRule="auto"/>
        <w:ind w:left="0" w:firstLine="0"/>
        <w:outlineLvl w:val="1"/>
        <w:rPr>
          <w:rFonts w:eastAsia="Times New Roman"/>
          <w:b/>
          <w:bCs/>
          <w:color w:val="000000"/>
          <w:sz w:val="24"/>
          <w:szCs w:val="18"/>
          <w:lang w:val="vi-VN" w:eastAsia="vi-VN"/>
        </w:rPr>
      </w:pPr>
      <w:bookmarkStart w:id="3" w:name="_Toc527799058"/>
      <w:r w:rsidRPr="008D6B51">
        <w:rPr>
          <w:rFonts w:eastAsia="Times New Roman"/>
          <w:b/>
          <w:bCs/>
          <w:color w:val="000000"/>
          <w:sz w:val="24"/>
          <w:szCs w:val="18"/>
          <w:lang w:val="vi-VN" w:eastAsia="vi-VN"/>
        </w:rPr>
        <w:t xml:space="preserve">Tổ chức có </w:t>
      </w:r>
      <w:r w:rsidR="00740935" w:rsidRPr="008D6B51">
        <w:rPr>
          <w:rFonts w:eastAsia="Times New Roman"/>
          <w:b/>
          <w:bCs/>
          <w:color w:val="000000"/>
          <w:sz w:val="24"/>
          <w:szCs w:val="18"/>
          <w:lang w:eastAsia="vi-VN"/>
        </w:rPr>
        <w:t xml:space="preserve">quyền mua </w:t>
      </w:r>
      <w:r w:rsidRPr="008D6B51">
        <w:rPr>
          <w:rFonts w:eastAsia="Times New Roman"/>
          <w:b/>
          <w:bCs/>
          <w:color w:val="000000"/>
          <w:sz w:val="24"/>
          <w:szCs w:val="18"/>
          <w:lang w:val="vi-VN" w:eastAsia="vi-VN"/>
        </w:rPr>
        <w:t>cổ phiếu được chuyển nhượng</w:t>
      </w:r>
      <w:bookmarkEnd w:id="3"/>
    </w:p>
    <w:p w:rsidR="005B61BA" w:rsidRPr="008D6B51" w:rsidRDefault="000C0ABD" w:rsidP="00594B1F">
      <w:pPr>
        <w:pStyle w:val="ListParagraph"/>
        <w:tabs>
          <w:tab w:val="left" w:pos="567"/>
        </w:tabs>
        <w:spacing w:after="40" w:line="312" w:lineRule="auto"/>
        <w:ind w:left="567"/>
        <w:contextualSpacing w:val="0"/>
        <w:rPr>
          <w:rFonts w:eastAsia="Times New Roman"/>
          <w:b/>
          <w:bCs/>
          <w:color w:val="000000"/>
          <w:sz w:val="24"/>
          <w:szCs w:val="18"/>
          <w:lang w:val="vi-VN" w:eastAsia="vi-VN"/>
        </w:rPr>
      </w:pPr>
      <w:r w:rsidRPr="008D6B51">
        <w:rPr>
          <w:rFonts w:eastAsia="Times New Roman"/>
          <w:b/>
          <w:bCs/>
          <w:color w:val="000000"/>
          <w:sz w:val="24"/>
          <w:szCs w:val="18"/>
          <w:lang w:eastAsia="vi-VN"/>
        </w:rPr>
        <w:tab/>
      </w:r>
      <w:r w:rsidR="005B61BA" w:rsidRPr="00EA0C25">
        <w:rPr>
          <w:rFonts w:eastAsia="Times New Roman"/>
          <w:b/>
          <w:bCs/>
          <w:color w:val="000000"/>
          <w:sz w:val="24"/>
          <w:szCs w:val="18"/>
          <w:lang w:val="vi-VN" w:eastAsia="vi-VN"/>
        </w:rPr>
        <w:t>CÔNG TY CỔ PHẦN DỊCH VỤ SỬA CHỮA NHIỆT ĐIỆN MIỀN BẮC</w:t>
      </w:r>
      <w:r w:rsidR="005204A1" w:rsidRPr="00EA0C25">
        <w:rPr>
          <w:rFonts w:eastAsia="Times New Roman"/>
          <w:b/>
          <w:bCs/>
          <w:color w:val="000000"/>
          <w:sz w:val="24"/>
          <w:szCs w:val="18"/>
          <w:lang w:val="vi-VN" w:eastAsia="vi-VN"/>
        </w:rPr>
        <w:t xml:space="preserve"> (NPS)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52"/>
      </w:tblGrid>
      <w:tr w:rsidR="005B61BA" w:rsidRPr="008D6B51" w:rsidTr="0048348F">
        <w:tc>
          <w:tcPr>
            <w:tcW w:w="3119" w:type="dxa"/>
          </w:tcPr>
          <w:p w:rsidR="005B61BA" w:rsidRPr="008D6B51" w:rsidRDefault="00256654" w:rsidP="00594B1F">
            <w:pPr>
              <w:pStyle w:val="ListParagraph"/>
              <w:tabs>
                <w:tab w:val="left" w:pos="567"/>
              </w:tabs>
              <w:spacing w:before="120" w:after="40" w:line="312" w:lineRule="auto"/>
              <w:ind w:left="34"/>
              <w:contextualSpacing w:val="0"/>
              <w:rPr>
                <w:rFonts w:eastAsia="Times New Roman"/>
                <w:bCs/>
                <w:color w:val="000000"/>
                <w:sz w:val="24"/>
                <w:szCs w:val="18"/>
                <w:lang w:eastAsia="vi-VN"/>
              </w:rPr>
            </w:pPr>
            <w:r>
              <w:rPr>
                <w:rFonts w:eastAsia="Times New Roman"/>
                <w:bCs/>
                <w:color w:val="000000"/>
                <w:sz w:val="24"/>
                <w:szCs w:val="18"/>
                <w:lang w:eastAsia="vi-VN"/>
              </w:rPr>
              <w:t>Nguyễn Văn Tính</w:t>
            </w:r>
          </w:p>
        </w:tc>
        <w:tc>
          <w:tcPr>
            <w:tcW w:w="5352" w:type="dxa"/>
          </w:tcPr>
          <w:p w:rsidR="005B61BA" w:rsidRPr="008D6B51" w:rsidRDefault="00256654" w:rsidP="00594B1F">
            <w:pPr>
              <w:pStyle w:val="ListParagraph"/>
              <w:tabs>
                <w:tab w:val="left" w:pos="567"/>
              </w:tabs>
              <w:spacing w:before="120" w:after="40" w:line="312"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Tổng Giám đốc</w:t>
            </w:r>
          </w:p>
        </w:tc>
      </w:tr>
    </w:tbl>
    <w:p w:rsidR="005B61BA" w:rsidRDefault="00D16A64" w:rsidP="00594B1F">
      <w:pPr>
        <w:pStyle w:val="ListParagraph"/>
        <w:tabs>
          <w:tab w:val="left" w:pos="567"/>
        </w:tabs>
        <w:spacing w:after="40" w:line="312" w:lineRule="auto"/>
        <w:contextualSpacing w:val="0"/>
        <w:rPr>
          <w:rFonts w:eastAsia="Times New Roman"/>
          <w:color w:val="000000"/>
          <w:sz w:val="24"/>
          <w:szCs w:val="18"/>
          <w:lang w:eastAsia="vi-VN"/>
        </w:rPr>
      </w:pPr>
      <w:r w:rsidRPr="008D6B51">
        <w:rPr>
          <w:rFonts w:eastAsia="Times New Roman"/>
          <w:color w:val="000000"/>
          <w:sz w:val="24"/>
          <w:szCs w:val="18"/>
          <w:lang w:val="vi-VN" w:eastAsia="vi-VN"/>
        </w:rPr>
        <w:t>Chúng tôi đảm bảo rằng các thông tin và số liệu trong Bản công bố thông tin này là chính xác, trung thực và cam kết chịu trách nhiệm về tính trung thực, chính xác của những thông tin và số liệu này.</w:t>
      </w:r>
    </w:p>
    <w:p w:rsidR="00594B1F" w:rsidRPr="00594B1F" w:rsidRDefault="00594B1F" w:rsidP="00594B1F">
      <w:pPr>
        <w:pStyle w:val="ListParagraph"/>
        <w:tabs>
          <w:tab w:val="left" w:pos="567"/>
        </w:tabs>
        <w:spacing w:after="40" w:line="312" w:lineRule="auto"/>
        <w:contextualSpacing w:val="0"/>
        <w:rPr>
          <w:rFonts w:eastAsia="Times New Roman"/>
          <w:bCs/>
          <w:color w:val="000000"/>
          <w:sz w:val="24"/>
          <w:szCs w:val="18"/>
          <w:lang w:eastAsia="vi-VN"/>
        </w:rPr>
      </w:pPr>
    </w:p>
    <w:p w:rsidR="00485234" w:rsidRPr="008D6B51" w:rsidRDefault="00485234" w:rsidP="002A4D38">
      <w:pPr>
        <w:pStyle w:val="ListParagraph"/>
        <w:numPr>
          <w:ilvl w:val="0"/>
          <w:numId w:val="3"/>
        </w:numPr>
        <w:tabs>
          <w:tab w:val="left" w:pos="709"/>
        </w:tabs>
        <w:spacing w:after="40" w:line="312" w:lineRule="auto"/>
        <w:ind w:left="0" w:firstLine="0"/>
        <w:contextualSpacing w:val="0"/>
        <w:outlineLvl w:val="1"/>
        <w:rPr>
          <w:rFonts w:eastAsia="Times New Roman"/>
          <w:b/>
          <w:bCs/>
          <w:color w:val="000000"/>
          <w:sz w:val="24"/>
          <w:szCs w:val="18"/>
          <w:lang w:val="vi-VN" w:eastAsia="vi-VN"/>
        </w:rPr>
      </w:pPr>
      <w:bookmarkStart w:id="4" w:name="_Toc527799059"/>
      <w:r w:rsidRPr="008D6B51">
        <w:rPr>
          <w:rFonts w:eastAsia="Times New Roman"/>
          <w:b/>
          <w:bCs/>
          <w:color w:val="000000"/>
          <w:sz w:val="24"/>
          <w:szCs w:val="18"/>
          <w:lang w:eastAsia="vi-VN"/>
        </w:rPr>
        <w:lastRenderedPageBreak/>
        <w:t>Tổ chức tư vấn</w:t>
      </w:r>
      <w:bookmarkEnd w:id="4"/>
    </w:p>
    <w:p w:rsidR="00D16A64" w:rsidRPr="008D6B51" w:rsidRDefault="00EA2E19" w:rsidP="002A4D38">
      <w:pPr>
        <w:pStyle w:val="ListParagraph"/>
        <w:tabs>
          <w:tab w:val="left" w:pos="567"/>
        </w:tabs>
        <w:spacing w:after="40" w:line="312" w:lineRule="auto"/>
        <w:ind w:left="567"/>
        <w:contextualSpacing w:val="0"/>
        <w:rPr>
          <w:rFonts w:eastAsia="Times New Roman"/>
          <w:b/>
          <w:bCs/>
          <w:color w:val="000000"/>
          <w:sz w:val="24"/>
          <w:szCs w:val="18"/>
          <w:lang w:eastAsia="vi-VN"/>
        </w:rPr>
      </w:pPr>
      <w:r w:rsidRPr="008D6B51">
        <w:rPr>
          <w:rFonts w:eastAsia="Times New Roman"/>
          <w:b/>
          <w:bCs/>
          <w:color w:val="000000"/>
          <w:sz w:val="24"/>
          <w:szCs w:val="18"/>
          <w:lang w:eastAsia="vi-VN"/>
        </w:rPr>
        <w:tab/>
      </w:r>
      <w:r w:rsidR="005F0BFF" w:rsidRPr="008D6B51">
        <w:rPr>
          <w:rFonts w:eastAsia="Times New Roman"/>
          <w:b/>
          <w:bCs/>
          <w:color w:val="000000"/>
          <w:sz w:val="24"/>
          <w:szCs w:val="18"/>
          <w:lang w:eastAsia="vi-VN"/>
        </w:rPr>
        <w:t>CÔNG TY CỔ PHẦN CHỨNG KHOÁN AN PHÁT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4077"/>
      </w:tblGrid>
      <w:tr w:rsidR="005F0BFF" w:rsidRPr="008D6B51" w:rsidTr="00EA2E19">
        <w:tc>
          <w:tcPr>
            <w:tcW w:w="1843" w:type="dxa"/>
          </w:tcPr>
          <w:p w:rsidR="005F0BFF" w:rsidRPr="008D6B51" w:rsidRDefault="005F0BFF"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Địa chỉ:</w:t>
            </w:r>
          </w:p>
        </w:tc>
        <w:tc>
          <w:tcPr>
            <w:tcW w:w="6770" w:type="dxa"/>
            <w:gridSpan w:val="2"/>
          </w:tcPr>
          <w:p w:rsidR="005F0BFF" w:rsidRPr="008D6B51" w:rsidRDefault="005F0BFF"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Tầng 5 - Tòa nhà Grand Building - 32 Hòa Mã - Hà Nội</w:t>
            </w:r>
          </w:p>
        </w:tc>
      </w:tr>
      <w:tr w:rsidR="00293B79" w:rsidRPr="008D6B51" w:rsidTr="00EA2E19">
        <w:tc>
          <w:tcPr>
            <w:tcW w:w="1843" w:type="dxa"/>
          </w:tcPr>
          <w:p w:rsidR="00293B79"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3" w:type="dxa"/>
          </w:tcPr>
          <w:p w:rsidR="00293B79"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024 3941 0277</w:t>
            </w:r>
          </w:p>
        </w:tc>
        <w:tc>
          <w:tcPr>
            <w:tcW w:w="4077" w:type="dxa"/>
          </w:tcPr>
          <w:p w:rsidR="00293B79"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Fax: 024 3941 0323</w:t>
            </w:r>
          </w:p>
        </w:tc>
      </w:tr>
      <w:tr w:rsidR="005F0BFF" w:rsidRPr="008D6B51" w:rsidTr="00EA2E19">
        <w:tc>
          <w:tcPr>
            <w:tcW w:w="1843" w:type="dxa"/>
          </w:tcPr>
          <w:p w:rsidR="005F0BFF" w:rsidRPr="008D6B51" w:rsidRDefault="005F0BFF"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Website: </w:t>
            </w:r>
          </w:p>
        </w:tc>
        <w:tc>
          <w:tcPr>
            <w:tcW w:w="6770" w:type="dxa"/>
            <w:gridSpan w:val="2"/>
          </w:tcPr>
          <w:p w:rsidR="005F0BFF" w:rsidRPr="008D6B51" w:rsidRDefault="00147B8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hyperlink r:id="rId12" w:history="1">
              <w:r w:rsidR="00293B79" w:rsidRPr="008D6B51">
                <w:rPr>
                  <w:rStyle w:val="Hyperlink"/>
                  <w:rFonts w:eastAsia="Times New Roman"/>
                  <w:bCs/>
                  <w:sz w:val="24"/>
                  <w:szCs w:val="18"/>
                  <w:lang w:eastAsia="vi-VN"/>
                </w:rPr>
                <w:t>http://apsi.vn</w:t>
              </w:r>
            </w:hyperlink>
            <w:r w:rsidR="00293B79" w:rsidRPr="008D6B51">
              <w:rPr>
                <w:rFonts w:eastAsia="Times New Roman"/>
                <w:bCs/>
                <w:color w:val="000000"/>
                <w:sz w:val="24"/>
                <w:szCs w:val="18"/>
                <w:lang w:eastAsia="vi-VN"/>
              </w:rPr>
              <w:t xml:space="preserve"> </w:t>
            </w:r>
          </w:p>
        </w:tc>
      </w:tr>
      <w:tr w:rsidR="005F0BFF" w:rsidRPr="008D6B51" w:rsidTr="00EA2E19">
        <w:tc>
          <w:tcPr>
            <w:tcW w:w="1843" w:type="dxa"/>
          </w:tcPr>
          <w:p w:rsidR="005F0BFF"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Người đại diện:</w:t>
            </w:r>
          </w:p>
        </w:tc>
        <w:tc>
          <w:tcPr>
            <w:tcW w:w="6770" w:type="dxa"/>
            <w:gridSpan w:val="2"/>
          </w:tcPr>
          <w:p w:rsidR="005F0BFF"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Trần Thiên Hà</w:t>
            </w:r>
          </w:p>
        </w:tc>
      </w:tr>
      <w:tr w:rsidR="005F0BFF" w:rsidRPr="008D6B51" w:rsidTr="00EA2E19">
        <w:tc>
          <w:tcPr>
            <w:tcW w:w="1843" w:type="dxa"/>
          </w:tcPr>
          <w:p w:rsidR="005F0BFF"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Chức vụ:</w:t>
            </w:r>
          </w:p>
        </w:tc>
        <w:tc>
          <w:tcPr>
            <w:tcW w:w="6770" w:type="dxa"/>
            <w:gridSpan w:val="2"/>
          </w:tcPr>
          <w:p w:rsidR="005F0BFF"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Tổng Giám đốc</w:t>
            </w:r>
          </w:p>
        </w:tc>
      </w:tr>
    </w:tbl>
    <w:p w:rsidR="005F0BFF" w:rsidRDefault="00CC46E2" w:rsidP="002A4D38">
      <w:pPr>
        <w:tabs>
          <w:tab w:val="left" w:pos="567"/>
        </w:tabs>
        <w:spacing w:after="40" w:line="312" w:lineRule="auto"/>
        <w:ind w:left="720"/>
        <w:rPr>
          <w:rFonts w:eastAsia="Times New Roman"/>
          <w:bCs/>
          <w:color w:val="000000"/>
          <w:sz w:val="24"/>
          <w:szCs w:val="18"/>
          <w:lang w:eastAsia="vi-VN"/>
        </w:rPr>
      </w:pPr>
      <w:r w:rsidRPr="008D6B51">
        <w:rPr>
          <w:rFonts w:eastAsia="Times New Roman"/>
          <w:bCs/>
          <w:color w:val="000000"/>
          <w:sz w:val="24"/>
          <w:szCs w:val="18"/>
          <w:lang w:eastAsia="vi-VN"/>
        </w:rPr>
        <w:t xml:space="preserve">Chúng tôi đảm bảo rằng việc phân tích, đánh giá và lựa chọn ngôn từ trên Bản công bố thông tin này đã được thực hiện một cách hợp lý và cẩn trọng dựa trên cơ sở các thông tin và số liệu do </w:t>
      </w:r>
      <w:r w:rsidR="00594B1F">
        <w:rPr>
          <w:rFonts w:eastAsia="Times New Roman"/>
          <w:bCs/>
          <w:color w:val="000000"/>
          <w:sz w:val="24"/>
          <w:szCs w:val="18"/>
          <w:lang w:eastAsia="vi-VN"/>
        </w:rPr>
        <w:t>EVNGENCO</w:t>
      </w:r>
      <w:r w:rsidRPr="008D6B51">
        <w:rPr>
          <w:rFonts w:eastAsia="Times New Roman"/>
          <w:bCs/>
          <w:color w:val="000000"/>
          <w:sz w:val="24"/>
          <w:szCs w:val="18"/>
          <w:lang w:eastAsia="vi-VN"/>
        </w:rPr>
        <w:t>1</w:t>
      </w:r>
      <w:r w:rsidR="009A1C12">
        <w:rPr>
          <w:rFonts w:eastAsia="Times New Roman"/>
          <w:bCs/>
          <w:color w:val="000000"/>
          <w:sz w:val="24"/>
          <w:szCs w:val="18"/>
          <w:lang w:eastAsia="vi-VN"/>
        </w:rPr>
        <w:t xml:space="preserve"> và NPS </w:t>
      </w:r>
      <w:r w:rsidR="00594B1F">
        <w:rPr>
          <w:rFonts w:eastAsia="Times New Roman"/>
          <w:bCs/>
          <w:color w:val="000000"/>
          <w:sz w:val="24"/>
          <w:szCs w:val="18"/>
          <w:lang w:eastAsia="vi-VN"/>
        </w:rPr>
        <w:t>cung cấp.</w:t>
      </w:r>
    </w:p>
    <w:p w:rsidR="002A4D38" w:rsidRPr="008D6B51" w:rsidRDefault="002A4D38" w:rsidP="002A4D38">
      <w:pPr>
        <w:tabs>
          <w:tab w:val="left" w:pos="567"/>
        </w:tabs>
        <w:spacing w:after="40" w:line="312" w:lineRule="auto"/>
        <w:ind w:left="720"/>
        <w:rPr>
          <w:rFonts w:eastAsia="Times New Roman"/>
          <w:bCs/>
          <w:color w:val="000000"/>
          <w:sz w:val="24"/>
          <w:szCs w:val="18"/>
          <w:lang w:eastAsia="vi-VN"/>
        </w:rPr>
      </w:pPr>
    </w:p>
    <w:p w:rsidR="000B0F3F" w:rsidRPr="00EA0C25" w:rsidRDefault="000B0F3F" w:rsidP="002A4D38">
      <w:pPr>
        <w:pStyle w:val="ListParagraph"/>
        <w:numPr>
          <w:ilvl w:val="0"/>
          <w:numId w:val="2"/>
        </w:numPr>
        <w:tabs>
          <w:tab w:val="left" w:pos="709"/>
        </w:tabs>
        <w:spacing w:after="40" w:line="312" w:lineRule="auto"/>
        <w:ind w:left="0" w:firstLine="0"/>
        <w:contextualSpacing w:val="0"/>
        <w:outlineLvl w:val="0"/>
        <w:rPr>
          <w:rFonts w:eastAsia="Times New Roman"/>
          <w:b/>
          <w:bCs/>
          <w:color w:val="000000"/>
          <w:sz w:val="24"/>
          <w:szCs w:val="18"/>
          <w:lang w:val="vi-VN" w:eastAsia="vi-VN"/>
        </w:rPr>
      </w:pPr>
      <w:bookmarkStart w:id="5" w:name="_Toc527799060"/>
      <w:r w:rsidRPr="00EA0C25">
        <w:rPr>
          <w:rFonts w:eastAsia="Times New Roman"/>
          <w:b/>
          <w:bCs/>
          <w:color w:val="000000"/>
          <w:sz w:val="24"/>
          <w:szCs w:val="18"/>
          <w:lang w:eastAsia="vi-VN"/>
        </w:rPr>
        <w:t>CÁC KHÁI NIỆM</w:t>
      </w:r>
      <w:bookmarkEnd w:id="5"/>
    </w:p>
    <w:p w:rsidR="00522D92" w:rsidRPr="008D6B51" w:rsidRDefault="00C839E5" w:rsidP="002A4D38">
      <w:pPr>
        <w:pStyle w:val="ListParagraph"/>
        <w:tabs>
          <w:tab w:val="left" w:pos="567"/>
        </w:tabs>
        <w:spacing w:after="40" w:line="312" w:lineRule="auto"/>
        <w:ind w:left="567"/>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ab/>
      </w:r>
      <w:r w:rsidR="00522D92" w:rsidRPr="008D6B51">
        <w:rPr>
          <w:rFonts w:eastAsia="Times New Roman"/>
          <w:bCs/>
          <w:color w:val="000000"/>
          <w:sz w:val="24"/>
          <w:szCs w:val="18"/>
          <w:lang w:val="vi-VN" w:eastAsia="vi-VN"/>
        </w:rPr>
        <w:t>Trong Bản công bố thông tin này, những từ ngữ dưới đây được hiểu như sau:</w:t>
      </w:r>
    </w:p>
    <w:tbl>
      <w:tblPr>
        <w:tblStyle w:val="TableGrid"/>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6443"/>
      </w:tblGrid>
      <w:tr w:rsidR="00522D92" w:rsidRPr="008D6B51" w:rsidTr="003D24AF">
        <w:tc>
          <w:tcPr>
            <w:tcW w:w="2204" w:type="dxa"/>
          </w:tcPr>
          <w:p w:rsidR="00522D92" w:rsidRPr="008D6B51" w:rsidRDefault="00522D92"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BCTC</w:t>
            </w:r>
          </w:p>
        </w:tc>
        <w:tc>
          <w:tcPr>
            <w:tcW w:w="6443" w:type="dxa"/>
          </w:tcPr>
          <w:p w:rsidR="00522D92"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Báo cáo tài chính</w:t>
            </w:r>
          </w:p>
        </w:tc>
      </w:tr>
      <w:tr w:rsidR="00522D92" w:rsidRPr="008D6B51" w:rsidTr="003D24AF">
        <w:tc>
          <w:tcPr>
            <w:tcW w:w="2204" w:type="dxa"/>
          </w:tcPr>
          <w:p w:rsidR="00522D92"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CTCP</w:t>
            </w:r>
          </w:p>
        </w:tc>
        <w:tc>
          <w:tcPr>
            <w:tcW w:w="6443" w:type="dxa"/>
          </w:tcPr>
          <w:p w:rsidR="00522D92"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Công ty cổ phần</w:t>
            </w:r>
          </w:p>
        </w:tc>
      </w:tr>
      <w:tr w:rsidR="00522D92" w:rsidRPr="008D6B51" w:rsidTr="003D24AF">
        <w:tc>
          <w:tcPr>
            <w:tcW w:w="2204" w:type="dxa"/>
          </w:tcPr>
          <w:p w:rsidR="00522D92"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ĐHĐCĐ</w:t>
            </w:r>
          </w:p>
        </w:tc>
        <w:tc>
          <w:tcPr>
            <w:tcW w:w="6443" w:type="dxa"/>
          </w:tcPr>
          <w:p w:rsidR="00522D92"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Đại hội đồng cổ đông</w:t>
            </w:r>
          </w:p>
        </w:tc>
      </w:tr>
      <w:tr w:rsidR="00522D92" w:rsidRPr="008D6B51" w:rsidTr="003D24AF">
        <w:tc>
          <w:tcPr>
            <w:tcW w:w="2204" w:type="dxa"/>
          </w:tcPr>
          <w:p w:rsidR="00522D92"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DTT</w:t>
            </w:r>
          </w:p>
        </w:tc>
        <w:tc>
          <w:tcPr>
            <w:tcW w:w="6443" w:type="dxa"/>
          </w:tcPr>
          <w:p w:rsidR="00522D92"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Doanh thu thuần</w:t>
            </w:r>
          </w:p>
        </w:tc>
      </w:tr>
      <w:tr w:rsidR="0087051E" w:rsidRPr="008D6B51" w:rsidTr="003D24AF">
        <w:tc>
          <w:tcPr>
            <w:tcW w:w="2204" w:type="dxa"/>
          </w:tcPr>
          <w:p w:rsidR="0087051E"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val="vi-VN" w:eastAsia="vi-VN"/>
              </w:rPr>
              <w:t xml:space="preserve">HĐQT/ TV. </w:t>
            </w:r>
            <w:r w:rsidRPr="008D6B51">
              <w:rPr>
                <w:rFonts w:eastAsia="Times New Roman"/>
                <w:bCs/>
                <w:color w:val="000000"/>
                <w:sz w:val="24"/>
                <w:szCs w:val="18"/>
                <w:lang w:eastAsia="vi-VN"/>
              </w:rPr>
              <w:t>HĐQT</w:t>
            </w:r>
          </w:p>
        </w:tc>
        <w:tc>
          <w:tcPr>
            <w:tcW w:w="6443" w:type="dxa"/>
          </w:tcPr>
          <w:p w:rsidR="0087051E"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Hội đồng quản trị/ Thành viên Hội đồng quản trị</w:t>
            </w:r>
          </w:p>
        </w:tc>
      </w:tr>
      <w:tr w:rsidR="00001C20" w:rsidRPr="008D6B51" w:rsidTr="003D24AF">
        <w:tc>
          <w:tcPr>
            <w:tcW w:w="2204" w:type="dxa"/>
          </w:tcPr>
          <w:p w:rsidR="00001C20" w:rsidRPr="008D6B51" w:rsidRDefault="00C839E5"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w:t>
            </w:r>
            <w:r w:rsidR="00001C20" w:rsidRPr="008D6B51">
              <w:rPr>
                <w:rFonts w:eastAsia="Times New Roman"/>
                <w:bCs/>
                <w:color w:val="000000"/>
                <w:sz w:val="24"/>
                <w:szCs w:val="18"/>
                <w:lang w:eastAsia="vi-VN"/>
              </w:rPr>
              <w:t>Genco1</w:t>
            </w:r>
          </w:p>
        </w:tc>
        <w:tc>
          <w:tcPr>
            <w:tcW w:w="6443" w:type="dxa"/>
          </w:tcPr>
          <w:p w:rsidR="00001C20" w:rsidRPr="008D6B51" w:rsidRDefault="00001C20"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Tổng Công ty Phát điện 1</w:t>
            </w:r>
          </w:p>
        </w:tc>
      </w:tr>
      <w:tr w:rsidR="00B8202C" w:rsidRPr="00A24944" w:rsidTr="003D24AF">
        <w:tc>
          <w:tcPr>
            <w:tcW w:w="2204" w:type="dxa"/>
          </w:tcPr>
          <w:p w:rsidR="00B8202C" w:rsidRPr="00B8202C" w:rsidRDefault="00B8202C" w:rsidP="002A4D38">
            <w:pPr>
              <w:pStyle w:val="ListParagraph"/>
              <w:tabs>
                <w:tab w:val="left" w:pos="567"/>
              </w:tabs>
              <w:spacing w:before="120" w:after="40" w:line="312" w:lineRule="auto"/>
              <w:ind w:left="0"/>
              <w:contextualSpacing w:val="0"/>
              <w:rPr>
                <w:rFonts w:eastAsia="Times New Roman"/>
                <w:bCs/>
                <w:color w:val="000000"/>
                <w:sz w:val="24"/>
                <w:szCs w:val="18"/>
                <w:lang w:val="vi-VN" w:eastAsia="vi-VN"/>
              </w:rPr>
            </w:pPr>
            <w:r w:rsidRPr="00B8202C">
              <w:rPr>
                <w:rFonts w:eastAsia="Times New Roman"/>
                <w:bCs/>
                <w:color w:val="000000"/>
                <w:sz w:val="24"/>
                <w:szCs w:val="18"/>
                <w:lang w:eastAsia="vi-VN"/>
              </w:rPr>
              <w:t>EVN</w:t>
            </w:r>
          </w:p>
        </w:tc>
        <w:tc>
          <w:tcPr>
            <w:tcW w:w="6443" w:type="dxa"/>
          </w:tcPr>
          <w:p w:rsidR="00B8202C" w:rsidRPr="00B8202C" w:rsidRDefault="00B8202C" w:rsidP="002A4D38">
            <w:pPr>
              <w:pStyle w:val="ListParagraph"/>
              <w:tabs>
                <w:tab w:val="left" w:pos="567"/>
              </w:tabs>
              <w:spacing w:before="120" w:after="40" w:line="312" w:lineRule="auto"/>
              <w:ind w:left="0"/>
              <w:contextualSpacing w:val="0"/>
              <w:rPr>
                <w:rFonts w:eastAsia="Times New Roman"/>
                <w:bCs/>
                <w:color w:val="000000"/>
                <w:sz w:val="24"/>
                <w:szCs w:val="18"/>
                <w:lang w:val="vi-VN" w:eastAsia="vi-VN"/>
              </w:rPr>
            </w:pPr>
            <w:r w:rsidRPr="00A24944">
              <w:rPr>
                <w:rFonts w:eastAsia="Times New Roman"/>
                <w:bCs/>
                <w:color w:val="000000"/>
                <w:sz w:val="24"/>
                <w:szCs w:val="18"/>
                <w:lang w:val="vi-VN" w:eastAsia="vi-VN"/>
              </w:rPr>
              <w:t>: Tập đoàn Điện lực Việt Nam</w:t>
            </w:r>
            <w:r w:rsidRPr="008D6B51">
              <w:rPr>
                <w:rFonts w:eastAsia="Times New Roman"/>
                <w:bCs/>
                <w:color w:val="000000"/>
                <w:sz w:val="24"/>
                <w:szCs w:val="18"/>
                <w:lang w:val="vi-VN" w:eastAsia="vi-VN"/>
              </w:rPr>
              <w:t xml:space="preserve"> </w:t>
            </w:r>
          </w:p>
        </w:tc>
      </w:tr>
      <w:tr w:rsidR="0087051E" w:rsidRPr="008D6B51" w:rsidTr="003D24AF">
        <w:tc>
          <w:tcPr>
            <w:tcW w:w="2204" w:type="dxa"/>
          </w:tcPr>
          <w:p w:rsidR="0087051E"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TGĐ</w:t>
            </w:r>
          </w:p>
        </w:tc>
        <w:tc>
          <w:tcPr>
            <w:tcW w:w="6443" w:type="dxa"/>
          </w:tcPr>
          <w:p w:rsidR="0087051E"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Tổng Giám Đốc</w:t>
            </w:r>
          </w:p>
        </w:tc>
      </w:tr>
      <w:tr w:rsidR="0087051E" w:rsidRPr="008D6B51" w:rsidTr="003D24AF">
        <w:tc>
          <w:tcPr>
            <w:tcW w:w="2204" w:type="dxa"/>
          </w:tcPr>
          <w:p w:rsidR="0087051E"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Thuế TNDN</w:t>
            </w:r>
          </w:p>
        </w:tc>
        <w:tc>
          <w:tcPr>
            <w:tcW w:w="6443" w:type="dxa"/>
          </w:tcPr>
          <w:p w:rsidR="0087051E"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Thuế thu nhập doanh nghiệp</w:t>
            </w:r>
          </w:p>
        </w:tc>
      </w:tr>
      <w:tr w:rsidR="0087051E" w:rsidRPr="008D6B51" w:rsidTr="003D24AF">
        <w:tc>
          <w:tcPr>
            <w:tcW w:w="2204" w:type="dxa"/>
          </w:tcPr>
          <w:p w:rsidR="0087051E"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TSCĐ</w:t>
            </w:r>
          </w:p>
        </w:tc>
        <w:tc>
          <w:tcPr>
            <w:tcW w:w="6443" w:type="dxa"/>
          </w:tcPr>
          <w:p w:rsidR="0087051E"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Tài sản cố định</w:t>
            </w:r>
          </w:p>
        </w:tc>
      </w:tr>
    </w:tbl>
    <w:p w:rsidR="002A4D38" w:rsidRDefault="002A4D38" w:rsidP="002A4D38">
      <w:pPr>
        <w:tabs>
          <w:tab w:val="left" w:pos="567"/>
        </w:tabs>
        <w:spacing w:after="40" w:line="312" w:lineRule="auto"/>
        <w:rPr>
          <w:rFonts w:eastAsia="Times New Roman"/>
          <w:bCs/>
          <w:color w:val="000000"/>
          <w:sz w:val="24"/>
          <w:szCs w:val="18"/>
          <w:lang w:eastAsia="vi-VN"/>
        </w:rPr>
      </w:pPr>
    </w:p>
    <w:p w:rsidR="00522D92" w:rsidRPr="008D6B51" w:rsidRDefault="002A4D38" w:rsidP="002A4D38">
      <w:pPr>
        <w:spacing w:after="40" w:line="276" w:lineRule="auto"/>
        <w:rPr>
          <w:rFonts w:eastAsia="Times New Roman"/>
          <w:bCs/>
          <w:color w:val="000000"/>
          <w:sz w:val="24"/>
          <w:szCs w:val="18"/>
          <w:lang w:eastAsia="vi-VN"/>
        </w:rPr>
      </w:pPr>
      <w:r>
        <w:rPr>
          <w:rFonts w:eastAsia="Times New Roman"/>
          <w:bCs/>
          <w:color w:val="000000"/>
          <w:sz w:val="24"/>
          <w:szCs w:val="18"/>
          <w:lang w:eastAsia="vi-VN"/>
        </w:rPr>
        <w:br w:type="page"/>
      </w:r>
    </w:p>
    <w:p w:rsidR="000B0F3F" w:rsidRPr="008D6B51" w:rsidRDefault="000B0F3F" w:rsidP="00467398">
      <w:pPr>
        <w:pStyle w:val="ListParagraph"/>
        <w:numPr>
          <w:ilvl w:val="0"/>
          <w:numId w:val="2"/>
        </w:numPr>
        <w:tabs>
          <w:tab w:val="left" w:pos="709"/>
        </w:tabs>
        <w:spacing w:after="40" w:line="288" w:lineRule="auto"/>
        <w:ind w:left="0" w:firstLine="0"/>
        <w:contextualSpacing w:val="0"/>
        <w:outlineLvl w:val="0"/>
        <w:rPr>
          <w:rFonts w:eastAsia="Times New Roman"/>
          <w:b/>
          <w:bCs/>
          <w:color w:val="000000"/>
          <w:sz w:val="24"/>
          <w:szCs w:val="18"/>
          <w:lang w:val="vi-VN" w:eastAsia="vi-VN"/>
        </w:rPr>
      </w:pPr>
      <w:bookmarkStart w:id="6" w:name="_Toc527799061"/>
      <w:r w:rsidRPr="008D6B51">
        <w:rPr>
          <w:rFonts w:eastAsia="Times New Roman"/>
          <w:b/>
          <w:bCs/>
          <w:color w:val="000000"/>
          <w:sz w:val="24"/>
          <w:szCs w:val="18"/>
          <w:lang w:val="vi-VN" w:eastAsia="vi-VN"/>
        </w:rPr>
        <w:lastRenderedPageBreak/>
        <w:t xml:space="preserve">GIỚI THIỆU VỀ TỔ CHỨC </w:t>
      </w:r>
      <w:r w:rsidR="00161E6F" w:rsidRPr="008D6B51">
        <w:rPr>
          <w:rFonts w:eastAsia="Times New Roman"/>
          <w:b/>
          <w:bCs/>
          <w:color w:val="000000"/>
          <w:sz w:val="24"/>
          <w:szCs w:val="18"/>
          <w:lang w:eastAsia="vi-VN"/>
        </w:rPr>
        <w:t>THỰC HIỆN</w:t>
      </w:r>
      <w:r w:rsidRPr="008D6B51">
        <w:rPr>
          <w:rFonts w:eastAsia="Times New Roman"/>
          <w:b/>
          <w:bCs/>
          <w:color w:val="000000"/>
          <w:sz w:val="24"/>
          <w:szCs w:val="18"/>
          <w:lang w:val="vi-VN" w:eastAsia="vi-VN"/>
        </w:rPr>
        <w:t xml:space="preserve"> CHUYỂN NHƯỢNG</w:t>
      </w:r>
      <w:r w:rsidR="00161E6F" w:rsidRPr="008D6B51">
        <w:rPr>
          <w:rFonts w:eastAsia="Times New Roman"/>
          <w:b/>
          <w:bCs/>
          <w:color w:val="000000"/>
          <w:sz w:val="24"/>
          <w:szCs w:val="18"/>
          <w:lang w:eastAsia="vi-VN"/>
        </w:rPr>
        <w:t xml:space="preserve"> QUYỀN MUA</w:t>
      </w:r>
      <w:r w:rsidR="00BB023F" w:rsidRPr="008D6B51">
        <w:rPr>
          <w:rFonts w:eastAsia="Times New Roman"/>
          <w:b/>
          <w:bCs/>
          <w:color w:val="000000"/>
          <w:sz w:val="24"/>
          <w:szCs w:val="18"/>
          <w:lang w:eastAsia="vi-VN"/>
        </w:rPr>
        <w:t xml:space="preserve"> CỔ PHẦN</w:t>
      </w:r>
      <w:bookmarkEnd w:id="6"/>
    </w:p>
    <w:p w:rsidR="00485234" w:rsidRPr="008D6B51" w:rsidRDefault="00641318" w:rsidP="00467398">
      <w:pPr>
        <w:pStyle w:val="ListParagraph"/>
        <w:numPr>
          <w:ilvl w:val="0"/>
          <w:numId w:val="4"/>
        </w:numPr>
        <w:tabs>
          <w:tab w:val="left" w:pos="709"/>
        </w:tabs>
        <w:spacing w:after="40" w:line="288" w:lineRule="auto"/>
        <w:ind w:left="0" w:firstLine="0"/>
        <w:contextualSpacing w:val="0"/>
        <w:outlineLvl w:val="1"/>
        <w:rPr>
          <w:rFonts w:eastAsia="Times New Roman"/>
          <w:bCs/>
          <w:color w:val="000000"/>
          <w:sz w:val="24"/>
          <w:szCs w:val="18"/>
          <w:lang w:val="vi-VN" w:eastAsia="vi-VN"/>
        </w:rPr>
      </w:pPr>
      <w:bookmarkStart w:id="7" w:name="_Toc527799062"/>
      <w:r w:rsidRPr="008D6B51">
        <w:rPr>
          <w:rFonts w:eastAsia="Times New Roman"/>
          <w:b/>
          <w:bCs/>
          <w:color w:val="000000"/>
          <w:sz w:val="24"/>
          <w:szCs w:val="18"/>
          <w:lang w:val="vi-VN" w:eastAsia="vi-VN"/>
        </w:rPr>
        <w:t>TỔNG CÔNG TY PHÁT ĐIỆN 1</w:t>
      </w:r>
      <w:bookmarkEnd w:id="7"/>
      <w:r w:rsidRPr="008D6B51">
        <w:rPr>
          <w:rFonts w:eastAsia="Times New Roman"/>
          <w:bCs/>
          <w:color w:val="000000"/>
          <w:sz w:val="24"/>
          <w:szCs w:val="18"/>
          <w:lang w:val="vi-VN" w:eastAsia="vi-VN"/>
        </w:rPr>
        <w:t xml:space="preserve"> </w:t>
      </w:r>
    </w:p>
    <w:p w:rsidR="004C65EC" w:rsidRPr="008D6B51" w:rsidRDefault="00694954"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eastAsia="vi-VN"/>
        </w:rPr>
        <w:t>Giới thiệu chung</w:t>
      </w:r>
      <w:r w:rsidR="00D73955" w:rsidRPr="008D6B51">
        <w:rPr>
          <w:rFonts w:eastAsia="Times New Roman"/>
          <w:bCs/>
          <w:color w:val="000000"/>
          <w:sz w:val="24"/>
          <w:szCs w:val="18"/>
          <w:lang w:val="vi-VN" w:eastAsia="vi-VN"/>
        </w:rPr>
        <w:t>:</w:t>
      </w:r>
    </w:p>
    <w:p w:rsidR="003D24AF" w:rsidRPr="008D6B51" w:rsidRDefault="00001C20" w:rsidP="00467398">
      <w:pPr>
        <w:pStyle w:val="ListParagraph"/>
        <w:numPr>
          <w:ilvl w:val="0"/>
          <w:numId w:val="9"/>
        </w:numPr>
        <w:tabs>
          <w:tab w:val="left" w:pos="709"/>
        </w:tabs>
        <w:spacing w:after="40" w:line="288"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3651"/>
      </w:tblGrid>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Tổng Công ty Phát điện 1</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Power Generation Corporation 1</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EVNGENCO1</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eastAsia="vi-VN"/>
              </w:rPr>
              <w:t>Số 11 Cửa Bắc, phường Trúc Bạch, quận Ba Đình, TP. Hà Nội</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4" w:type="dxa"/>
            <w:vAlign w:val="center"/>
          </w:tcPr>
          <w:p w:rsidR="003D24AF" w:rsidRPr="008D6B51" w:rsidRDefault="003D24AF" w:rsidP="009C4563">
            <w:pPr>
              <w:pStyle w:val="ListParagraph"/>
              <w:tabs>
                <w:tab w:val="left" w:pos="567"/>
              </w:tabs>
              <w:spacing w:before="120" w:after="40" w:line="264"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024 6694 1234</w:t>
            </w:r>
          </w:p>
        </w:tc>
        <w:tc>
          <w:tcPr>
            <w:tcW w:w="3651" w:type="dxa"/>
            <w:vAlign w:val="center"/>
          </w:tcPr>
          <w:p w:rsidR="003D24AF" w:rsidRPr="008D6B51" w:rsidRDefault="003D24AF" w:rsidP="009C4563">
            <w:pPr>
              <w:pStyle w:val="ListParagraph"/>
              <w:tabs>
                <w:tab w:val="left" w:pos="567"/>
              </w:tabs>
              <w:spacing w:before="120" w:after="40" w:line="264"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024 6694 1345</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17.052.000.000.000 đồng</w:t>
            </w:r>
          </w:p>
        </w:tc>
      </w:tr>
    </w:tbl>
    <w:p w:rsidR="00D73955" w:rsidRPr="008D6B51" w:rsidRDefault="007C14B1" w:rsidP="009C4563">
      <w:pPr>
        <w:pStyle w:val="ListParagraph"/>
        <w:tabs>
          <w:tab w:val="left" w:pos="567"/>
        </w:tabs>
        <w:spacing w:after="40" w:line="276" w:lineRule="auto"/>
        <w:ind w:left="737"/>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Ngành </w:t>
      </w:r>
      <w:r w:rsidR="00B71895" w:rsidRPr="008D6B51">
        <w:rPr>
          <w:rFonts w:eastAsia="Times New Roman"/>
          <w:bCs/>
          <w:color w:val="000000"/>
          <w:sz w:val="24"/>
          <w:szCs w:val="18"/>
          <w:lang w:eastAsia="vi-VN"/>
        </w:rPr>
        <w:t>nghề chính:</w:t>
      </w:r>
    </w:p>
    <w:p w:rsidR="00B71895" w:rsidRPr="008D6B51" w:rsidRDefault="00B71895" w:rsidP="009C4563">
      <w:pPr>
        <w:pStyle w:val="ListParagraph"/>
        <w:numPr>
          <w:ilvl w:val="0"/>
          <w:numId w:val="10"/>
        </w:numPr>
        <w:spacing w:after="40" w:line="276" w:lineRule="auto"/>
        <w:ind w:left="1094" w:hanging="357"/>
        <w:contextualSpacing w:val="0"/>
        <w:rPr>
          <w:rFonts w:eastAsia="Times New Roman"/>
          <w:bCs/>
          <w:color w:val="000000"/>
          <w:sz w:val="24"/>
          <w:szCs w:val="18"/>
          <w:lang w:eastAsia="vi-VN"/>
        </w:rPr>
      </w:pPr>
      <w:r w:rsidRPr="008D6B51">
        <w:rPr>
          <w:rFonts w:eastAsia="Times New Roman"/>
          <w:bCs/>
          <w:color w:val="000000"/>
          <w:sz w:val="24"/>
          <w:szCs w:val="18"/>
          <w:lang w:eastAsia="vi-VN"/>
        </w:rPr>
        <w:t>Sản xuất và kinh doanh điện năng, cơ khí điện lực</w:t>
      </w:r>
    </w:p>
    <w:p w:rsidR="00B71895" w:rsidRPr="008D6B51" w:rsidRDefault="00B71895" w:rsidP="009C4563">
      <w:pPr>
        <w:pStyle w:val="ListParagraph"/>
        <w:numPr>
          <w:ilvl w:val="0"/>
          <w:numId w:val="10"/>
        </w:numPr>
        <w:spacing w:after="40" w:line="276" w:lineRule="auto"/>
        <w:ind w:left="1094" w:hanging="357"/>
        <w:contextualSpacing w:val="0"/>
        <w:rPr>
          <w:rFonts w:eastAsia="Times New Roman"/>
          <w:bCs/>
          <w:color w:val="000000"/>
          <w:sz w:val="24"/>
          <w:szCs w:val="18"/>
          <w:lang w:eastAsia="vi-VN"/>
        </w:rPr>
      </w:pPr>
      <w:r w:rsidRPr="008D6B51">
        <w:rPr>
          <w:rFonts w:eastAsia="Times New Roman"/>
          <w:bCs/>
          <w:color w:val="000000"/>
          <w:sz w:val="24"/>
          <w:szCs w:val="18"/>
          <w:lang w:eastAsia="vi-VN"/>
        </w:rPr>
        <w:t>Đầu tư và quản lý vốn đầu tư các dự án nguồn điện</w:t>
      </w:r>
    </w:p>
    <w:p w:rsidR="00B71895" w:rsidRPr="008D6B51" w:rsidRDefault="00B71895" w:rsidP="009C4563">
      <w:pPr>
        <w:pStyle w:val="ListParagraph"/>
        <w:numPr>
          <w:ilvl w:val="0"/>
          <w:numId w:val="10"/>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Quản lý, vận hành, sửa chữa, bảo dưỡng, đại tu, thí nghiệm, hiệu chỉnh, cải tạo, nâng cấp thiết bị điện, cơ khí, điều khiển, tự động hóa thuộc dây chuyền sản xuất điện, công trình điện, thí nghiệm điện;</w:t>
      </w:r>
    </w:p>
    <w:p w:rsidR="00B71895" w:rsidRPr="008D6B51" w:rsidRDefault="00B71895" w:rsidP="009C4563">
      <w:pPr>
        <w:pStyle w:val="ListParagraph"/>
        <w:numPr>
          <w:ilvl w:val="0"/>
          <w:numId w:val="10"/>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Lập dự án đầu tư xây dựng, tư vấn quản lý dự án, quản lý dự án đầu tư xây dựng các công trình tư vấn giám sát thi công xây lắp các công trình; tư vấn hoạt động chuẩn bị sản xuất cho các nhà máy điện;</w:t>
      </w:r>
    </w:p>
    <w:p w:rsidR="007C14B1" w:rsidRPr="008D6B51" w:rsidRDefault="00B71895" w:rsidP="009C4563">
      <w:pPr>
        <w:pStyle w:val="ListParagraph"/>
        <w:numPr>
          <w:ilvl w:val="0"/>
          <w:numId w:val="10"/>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Đào tạo và phát triền nguồn nhân lực về quản lý vận hành, bảo dưỡng và sữa chữa thiết bị nhà máy điện.</w:t>
      </w:r>
    </w:p>
    <w:p w:rsidR="00B71895" w:rsidRPr="0040604F" w:rsidRDefault="00B71895" w:rsidP="009C4563">
      <w:pPr>
        <w:pStyle w:val="ListParagraph"/>
        <w:numPr>
          <w:ilvl w:val="0"/>
          <w:numId w:val="9"/>
        </w:numPr>
        <w:tabs>
          <w:tab w:val="left" w:pos="709"/>
        </w:tabs>
        <w:spacing w:after="40" w:line="276"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 xml:space="preserve">Quá trình hình thành </w:t>
      </w:r>
      <w:r w:rsidR="00B816E0" w:rsidRPr="0040604F">
        <w:rPr>
          <w:rFonts w:eastAsia="Times New Roman"/>
          <w:bCs/>
          <w:color w:val="000000"/>
          <w:sz w:val="24"/>
          <w:szCs w:val="18"/>
          <w:lang w:val="vi-VN" w:eastAsia="vi-VN"/>
        </w:rPr>
        <w:t>và phát triển</w:t>
      </w:r>
    </w:p>
    <w:p w:rsidR="00B816E0" w:rsidRPr="008D6B51" w:rsidRDefault="005B6416" w:rsidP="009C4563">
      <w:pPr>
        <w:pStyle w:val="ListParagraph"/>
        <w:numPr>
          <w:ilvl w:val="0"/>
          <w:numId w:val="11"/>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EVNGENCO1 được thành lập theo Quyết định số 3023/QĐ-BCT của Bộ Công Thương ngày 01/6/2012 và chính thức đi vào hoạt động kể từ ngày 01/01/2013.</w:t>
      </w:r>
    </w:p>
    <w:p w:rsidR="005B6416" w:rsidRPr="008D6B51" w:rsidRDefault="005B6416" w:rsidP="009C4563">
      <w:pPr>
        <w:pStyle w:val="ListParagraph"/>
        <w:numPr>
          <w:ilvl w:val="0"/>
          <w:numId w:val="11"/>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Là đơn vị thuộc Tập đoàn Điện lực Việt Nam (EVN) do EVN sở hữu 100% vốn điều lệ, EVNGENCO 1 có nhiệm vụ: Tổ chức sản xuất điện một cách an toàn, ổn định và hiệu quả; Vận hành thương mại trong thị trường phát điện cạnh tranh; Đầu tư các dự án nguồn điện mới nhằm đảm bảo an ninh năng lượng cho phát triển kinh tế xã hội, đời sống sinh hoạt của nhân dân và sự nghiệp Công nghiệp hóa – Hiện đại hóa đất nước.</w:t>
      </w:r>
    </w:p>
    <w:p w:rsidR="005B6416" w:rsidRPr="008D6B51" w:rsidRDefault="00C10B2C" w:rsidP="009C4563">
      <w:pPr>
        <w:pStyle w:val="ListParagraph"/>
        <w:numPr>
          <w:ilvl w:val="0"/>
          <w:numId w:val="11"/>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EVNGENCO 1 có 14 đơn vị thành viên, liên kết, trong đó có 10 đơn vị hạch toán phụ thuộc Công ty mẹ, 1 Công ty Cổ phần do Công ty mẹ nắm giữ cổ phần chi phối và 3 Công ty liên kết do Công ty mẹ nắm giữ dưới 50% vốn điều lệ. Các đơn vị thành viên thuộc EVNGENCO 1 trước đây hoạt động dưới quyền quản lý của EVN, có đơn vị đã có lịch sử hình thành trên 50 năm. Cán bộ chủ chốt của EVNGENCO 1 là những người được đào tạo và có quá trình làm trong ngành điện từ 20-30 năm.</w:t>
      </w:r>
    </w:p>
    <w:p w:rsidR="00485234" w:rsidRPr="0040604F" w:rsidRDefault="00485234" w:rsidP="002A4D38">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lastRenderedPageBreak/>
        <w:t xml:space="preserve">Mối quan hệ với công ty </w:t>
      </w:r>
      <w:r w:rsidR="001A414F" w:rsidRPr="001A414F">
        <w:rPr>
          <w:rFonts w:eastAsia="Times New Roman"/>
          <w:bCs/>
          <w:color w:val="000000"/>
          <w:sz w:val="24"/>
          <w:szCs w:val="18"/>
          <w:lang w:val="vi-VN" w:eastAsia="vi-VN"/>
        </w:rPr>
        <w:t>có quyền mua cổ phiếu được</w:t>
      </w:r>
      <w:r w:rsidR="001A414F"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chuyển nhượng</w:t>
      </w:r>
    </w:p>
    <w:p w:rsidR="00753E69" w:rsidRPr="008D6B51" w:rsidRDefault="00753E69" w:rsidP="002A4D38">
      <w:pPr>
        <w:pStyle w:val="ListParagraph"/>
        <w:tabs>
          <w:tab w:val="left" w:pos="567"/>
        </w:tabs>
        <w:spacing w:after="40" w:line="276" w:lineRule="auto"/>
        <w:ind w:left="73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Tổ</w:t>
      </w:r>
      <w:r w:rsidR="00001C20" w:rsidRPr="008D6B51">
        <w:rPr>
          <w:rFonts w:eastAsia="Times New Roman"/>
          <w:bCs/>
          <w:color w:val="000000"/>
          <w:sz w:val="24"/>
          <w:szCs w:val="18"/>
          <w:lang w:val="vi-VN" w:eastAsia="vi-VN"/>
        </w:rPr>
        <w:t>ng C</w:t>
      </w:r>
      <w:r w:rsidR="00E24304" w:rsidRPr="008D6B51">
        <w:rPr>
          <w:rFonts w:eastAsia="Times New Roman"/>
          <w:bCs/>
          <w:color w:val="000000"/>
          <w:sz w:val="24"/>
          <w:szCs w:val="18"/>
          <w:lang w:val="vi-VN" w:eastAsia="vi-VN"/>
        </w:rPr>
        <w:t xml:space="preserve">ông ty Phát điện 1 </w:t>
      </w:r>
      <w:r w:rsidR="00056C51" w:rsidRPr="008D6B51">
        <w:rPr>
          <w:rFonts w:eastAsia="Times New Roman"/>
          <w:bCs/>
          <w:color w:val="000000"/>
          <w:sz w:val="24"/>
          <w:szCs w:val="18"/>
          <w:lang w:val="vi-VN" w:eastAsia="vi-VN"/>
        </w:rPr>
        <w:t xml:space="preserve">là </w:t>
      </w:r>
      <w:r w:rsidR="00056C51" w:rsidRPr="005B23E5">
        <w:rPr>
          <w:rFonts w:eastAsia="Times New Roman"/>
          <w:bCs/>
          <w:color w:val="000000"/>
          <w:sz w:val="24"/>
          <w:szCs w:val="18"/>
          <w:lang w:val="vi-VN" w:eastAsia="vi-VN"/>
        </w:rPr>
        <w:t>cổ đông lớn</w:t>
      </w:r>
      <w:r w:rsidR="00056C51" w:rsidRPr="008D6B51">
        <w:rPr>
          <w:rFonts w:eastAsia="Times New Roman"/>
          <w:bCs/>
          <w:color w:val="000000"/>
          <w:sz w:val="24"/>
          <w:szCs w:val="18"/>
          <w:lang w:val="vi-VN" w:eastAsia="vi-VN"/>
        </w:rPr>
        <w:t xml:space="preserve"> nắm giữ 500.000</w:t>
      </w:r>
      <w:r w:rsidR="00D43EEC" w:rsidRPr="008D6B51">
        <w:rPr>
          <w:rFonts w:eastAsia="Times New Roman"/>
          <w:bCs/>
          <w:color w:val="000000"/>
          <w:sz w:val="24"/>
          <w:szCs w:val="18"/>
          <w:lang w:val="vi-VN" w:eastAsia="vi-VN"/>
        </w:rPr>
        <w:t xml:space="preserve"> cổ phần chiếm tỷ lệ 10% vốn</w:t>
      </w:r>
      <w:r w:rsidR="00694954" w:rsidRPr="008D6B51">
        <w:rPr>
          <w:rFonts w:eastAsia="Times New Roman"/>
          <w:bCs/>
          <w:color w:val="000000"/>
          <w:sz w:val="24"/>
          <w:szCs w:val="18"/>
          <w:lang w:val="vi-VN" w:eastAsia="vi-VN"/>
        </w:rPr>
        <w:t xml:space="preserve"> điều lệ</w:t>
      </w:r>
      <w:r w:rsidR="00056C51" w:rsidRPr="008D6B51">
        <w:rPr>
          <w:rFonts w:eastAsia="Times New Roman"/>
          <w:bCs/>
          <w:color w:val="000000"/>
          <w:sz w:val="24"/>
          <w:szCs w:val="18"/>
          <w:lang w:val="vi-VN" w:eastAsia="vi-VN"/>
        </w:rPr>
        <w:t xml:space="preserve"> của </w:t>
      </w:r>
      <w:r w:rsidR="00E24304" w:rsidRPr="008D6B51">
        <w:rPr>
          <w:rFonts w:eastAsia="Times New Roman"/>
          <w:bCs/>
          <w:color w:val="000000"/>
          <w:sz w:val="24"/>
          <w:szCs w:val="18"/>
          <w:lang w:val="vi-VN" w:eastAsia="vi-VN"/>
        </w:rPr>
        <w:t>CTCP Dịch vụ sửa chữa nhiệt điện Miền Bắc</w:t>
      </w:r>
    </w:p>
    <w:p w:rsidR="00E35D56" w:rsidRPr="008D6B51" w:rsidRDefault="00BB023F" w:rsidP="002A4D38">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Tỷ lệ sở hữu quyền mua cổ phần</w:t>
      </w:r>
      <w:r w:rsidR="00A82F2A" w:rsidRPr="008D6B51">
        <w:rPr>
          <w:rFonts w:eastAsia="Times New Roman"/>
          <w:bCs/>
          <w:color w:val="000000"/>
          <w:sz w:val="24"/>
          <w:szCs w:val="18"/>
          <w:lang w:val="vi-VN" w:eastAsia="vi-VN"/>
        </w:rPr>
        <w:t xml:space="preserve"> </w:t>
      </w:r>
      <w:r w:rsidR="000B351C" w:rsidRPr="008D6B51">
        <w:rPr>
          <w:rFonts w:eastAsia="Times New Roman"/>
          <w:bCs/>
          <w:color w:val="000000"/>
          <w:sz w:val="24"/>
          <w:szCs w:val="18"/>
          <w:lang w:val="vi-VN" w:eastAsia="vi-VN"/>
        </w:rPr>
        <w:t>chuyển nhượng</w:t>
      </w:r>
      <w:r w:rsidR="00E35D56" w:rsidRPr="008D6B51">
        <w:rPr>
          <w:rFonts w:eastAsia="Times New Roman"/>
          <w:bCs/>
          <w:color w:val="000000"/>
          <w:sz w:val="24"/>
          <w:szCs w:val="18"/>
          <w:lang w:val="vi-VN" w:eastAsia="vi-VN"/>
        </w:rPr>
        <w:t xml:space="preserve"> </w:t>
      </w:r>
    </w:p>
    <w:p w:rsidR="00E35D56" w:rsidRPr="0040604F" w:rsidRDefault="00E35D56" w:rsidP="002A4D38">
      <w:pPr>
        <w:pStyle w:val="ListParagraph"/>
        <w:tabs>
          <w:tab w:val="left" w:pos="709"/>
        </w:tabs>
        <w:spacing w:after="40" w:line="276" w:lineRule="auto"/>
        <w:ind w:left="709"/>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Tại ngày 30/06/2018</w:t>
      </w:r>
      <w:r w:rsidR="0062707E" w:rsidRPr="0040604F">
        <w:rPr>
          <w:rFonts w:eastAsia="Times New Roman"/>
          <w:bCs/>
          <w:color w:val="000000"/>
          <w:sz w:val="24"/>
          <w:szCs w:val="18"/>
          <w:lang w:val="vi-VN" w:eastAsia="vi-VN"/>
        </w:rPr>
        <w:t xml:space="preserve">, số lượng cổ phần đang sở hữu </w:t>
      </w:r>
      <w:r w:rsidRPr="0040604F">
        <w:rPr>
          <w:rFonts w:eastAsia="Times New Roman"/>
          <w:bCs/>
          <w:color w:val="000000"/>
          <w:sz w:val="24"/>
          <w:szCs w:val="18"/>
          <w:lang w:val="vi-VN" w:eastAsia="vi-VN"/>
        </w:rPr>
        <w:t>là 500.000 cổ phần tương đương 500.000 quyền mua</w:t>
      </w:r>
      <w:r w:rsidR="0062707E" w:rsidRPr="0040604F">
        <w:rPr>
          <w:rFonts w:eastAsia="Times New Roman"/>
          <w:bCs/>
          <w:color w:val="000000"/>
          <w:sz w:val="24"/>
          <w:szCs w:val="18"/>
          <w:lang w:val="vi-VN" w:eastAsia="vi-VN"/>
        </w:rPr>
        <w:t xml:space="preserve">, tương đương 10% tổng số lượng quyền </w:t>
      </w:r>
      <w:r w:rsidR="00B826EB" w:rsidRPr="0040604F">
        <w:rPr>
          <w:rFonts w:eastAsia="Times New Roman"/>
          <w:bCs/>
          <w:color w:val="000000"/>
          <w:sz w:val="24"/>
          <w:szCs w:val="18"/>
          <w:lang w:val="vi-VN" w:eastAsia="vi-VN"/>
        </w:rPr>
        <w:t>mua cổ phần của Công ty Cổ phần Dịch vụ sửa chữa Nhiệt điện miền Bắc.</w:t>
      </w:r>
    </w:p>
    <w:p w:rsidR="00DC5F2D" w:rsidRPr="0040604F" w:rsidRDefault="00A82F2A" w:rsidP="002A4D38">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 xml:space="preserve">Tỷ lệ số quyền </w:t>
      </w:r>
      <w:r w:rsidR="00DC5F2D" w:rsidRPr="0040604F">
        <w:rPr>
          <w:rFonts w:eastAsia="Times New Roman"/>
          <w:bCs/>
          <w:color w:val="000000"/>
          <w:sz w:val="24"/>
          <w:szCs w:val="18"/>
          <w:lang w:val="vi-VN" w:eastAsia="vi-VN"/>
        </w:rPr>
        <w:t>mua cổ phiếu chào bán</w:t>
      </w:r>
      <w:r w:rsidRPr="0040604F">
        <w:rPr>
          <w:rFonts w:eastAsia="Times New Roman"/>
          <w:bCs/>
          <w:color w:val="000000"/>
          <w:sz w:val="24"/>
          <w:szCs w:val="18"/>
          <w:lang w:val="vi-VN" w:eastAsia="vi-VN"/>
        </w:rPr>
        <w:t>/tổng số quyền mua cổ phiếu đang sở hữu</w:t>
      </w:r>
      <w:r w:rsidR="00DC5F2D" w:rsidRPr="0040604F">
        <w:rPr>
          <w:rFonts w:eastAsia="Times New Roman"/>
          <w:bCs/>
          <w:color w:val="000000"/>
          <w:sz w:val="24"/>
          <w:szCs w:val="18"/>
          <w:lang w:val="vi-VN" w:eastAsia="vi-VN"/>
        </w:rPr>
        <w:t xml:space="preserve">: </w:t>
      </w:r>
    </w:p>
    <w:p w:rsidR="00A82F2A" w:rsidRPr="008D6B51" w:rsidRDefault="00DC5F2D" w:rsidP="002A4D38">
      <w:pPr>
        <w:pStyle w:val="ListParagraph"/>
        <w:tabs>
          <w:tab w:val="left" w:pos="709"/>
        </w:tabs>
        <w:spacing w:after="40" w:line="276" w:lineRule="auto"/>
        <w:ind w:left="0"/>
        <w:contextualSpacing w:val="0"/>
        <w:rPr>
          <w:rFonts w:eastAsia="Times New Roman"/>
          <w:bCs/>
          <w:color w:val="000000"/>
          <w:sz w:val="24"/>
          <w:szCs w:val="18"/>
          <w:lang w:eastAsia="vi-VN"/>
        </w:rPr>
      </w:pPr>
      <w:r w:rsidRPr="0040604F">
        <w:rPr>
          <w:rFonts w:eastAsia="Times New Roman"/>
          <w:bCs/>
          <w:color w:val="000000"/>
          <w:sz w:val="24"/>
          <w:szCs w:val="18"/>
          <w:lang w:val="vi-VN" w:eastAsia="vi-VN"/>
        </w:rPr>
        <w:tab/>
      </w:r>
      <w:r w:rsidRPr="008D6B51">
        <w:rPr>
          <w:rFonts w:eastAsia="Times New Roman"/>
          <w:bCs/>
          <w:color w:val="000000"/>
          <w:sz w:val="24"/>
          <w:szCs w:val="18"/>
          <w:lang w:eastAsia="vi-VN"/>
        </w:rPr>
        <w:t xml:space="preserve">100%      </w:t>
      </w:r>
    </w:p>
    <w:p w:rsidR="00B65ED2" w:rsidRPr="008D6B51" w:rsidRDefault="00B65ED2" w:rsidP="00467398">
      <w:pPr>
        <w:pStyle w:val="ListParagraph"/>
        <w:numPr>
          <w:ilvl w:val="0"/>
          <w:numId w:val="4"/>
        </w:numPr>
        <w:tabs>
          <w:tab w:val="left" w:pos="709"/>
        </w:tabs>
        <w:spacing w:after="40" w:line="288" w:lineRule="auto"/>
        <w:ind w:left="0" w:firstLine="0"/>
        <w:contextualSpacing w:val="0"/>
        <w:outlineLvl w:val="1"/>
        <w:rPr>
          <w:rFonts w:eastAsia="Times New Roman"/>
          <w:b/>
          <w:bCs/>
          <w:color w:val="000000"/>
          <w:sz w:val="24"/>
          <w:szCs w:val="18"/>
          <w:lang w:val="vi-VN" w:eastAsia="vi-VN"/>
        </w:rPr>
      </w:pPr>
      <w:bookmarkStart w:id="8" w:name="_Toc527799063"/>
      <w:r w:rsidRPr="008D6B51">
        <w:rPr>
          <w:rFonts w:eastAsia="Times New Roman"/>
          <w:b/>
          <w:bCs/>
          <w:color w:val="000000"/>
          <w:sz w:val="24"/>
          <w:szCs w:val="18"/>
          <w:lang w:val="vi-VN" w:eastAsia="vi-VN"/>
        </w:rPr>
        <w:t>CÔNG TY CỔ PHẦN NHIỆT ĐIỆN QUẢNG NINH</w:t>
      </w:r>
      <w:bookmarkEnd w:id="8"/>
    </w:p>
    <w:p w:rsidR="00546EBE" w:rsidRPr="008D6B51" w:rsidRDefault="00546EBE"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Giới thiệu chung</w:t>
      </w:r>
    </w:p>
    <w:p w:rsidR="00546EBE" w:rsidRPr="008D6B51" w:rsidRDefault="00546EBE" w:rsidP="00467398">
      <w:pPr>
        <w:pStyle w:val="ListParagraph"/>
        <w:numPr>
          <w:ilvl w:val="0"/>
          <w:numId w:val="12"/>
        </w:numPr>
        <w:tabs>
          <w:tab w:val="left" w:pos="709"/>
        </w:tabs>
        <w:spacing w:after="40" w:line="288"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3651"/>
      </w:tblGrid>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5919" w:type="dxa"/>
            <w:gridSpan w:val="2"/>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Công ty Cổ phần Nhiệt điện Quảng Ninh</w:t>
            </w:r>
          </w:p>
        </w:tc>
      </w:tr>
      <w:tr w:rsidR="007023D5" w:rsidRPr="008D6B51" w:rsidTr="00C25284">
        <w:tc>
          <w:tcPr>
            <w:tcW w:w="2552" w:type="dxa"/>
          </w:tcPr>
          <w:p w:rsidR="007023D5" w:rsidRPr="008D6B51" w:rsidRDefault="007023D5"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5919" w:type="dxa"/>
            <w:gridSpan w:val="2"/>
          </w:tcPr>
          <w:p w:rsidR="007023D5" w:rsidRPr="008D6B51" w:rsidRDefault="007023D5"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Quảng Ninh Thermal Power Joint Stock Company</w:t>
            </w:r>
          </w:p>
        </w:tc>
      </w:tr>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5919" w:type="dxa"/>
            <w:gridSpan w:val="2"/>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w:t>
            </w:r>
            <w:r w:rsidR="007023D5" w:rsidRPr="008D6B51">
              <w:rPr>
                <w:rFonts w:eastAsia="Times New Roman"/>
                <w:bCs/>
                <w:color w:val="000000"/>
                <w:sz w:val="24"/>
                <w:szCs w:val="18"/>
                <w:lang w:eastAsia="vi-VN"/>
              </w:rPr>
              <w:t xml:space="preserve"> </w:t>
            </w:r>
            <w:r w:rsidRPr="008D6B51">
              <w:rPr>
                <w:rFonts w:eastAsia="Times New Roman"/>
                <w:bCs/>
                <w:color w:val="000000"/>
                <w:sz w:val="24"/>
                <w:szCs w:val="18"/>
                <w:lang w:eastAsia="vi-VN"/>
              </w:rPr>
              <w:t>TPC</w:t>
            </w:r>
            <w:r w:rsidR="007023D5" w:rsidRPr="008D6B51">
              <w:rPr>
                <w:rFonts w:eastAsia="Times New Roman"/>
                <w:bCs/>
                <w:color w:val="000000"/>
                <w:sz w:val="24"/>
                <w:szCs w:val="18"/>
                <w:lang w:eastAsia="vi-VN"/>
              </w:rPr>
              <w:t xml:space="preserve"> Quảng Ninh</w:t>
            </w:r>
          </w:p>
        </w:tc>
      </w:tr>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5919" w:type="dxa"/>
            <w:gridSpan w:val="2"/>
            <w:vAlign w:val="center"/>
          </w:tcPr>
          <w:p w:rsidR="00993F01" w:rsidRPr="008D6B51" w:rsidRDefault="00993F01"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Tổ 33 khu 5, Phường Hà Khánh, Thành phố Hạ Long, Tỉnh Quảng Ninh</w:t>
            </w:r>
          </w:p>
        </w:tc>
      </w:tr>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268" w:type="dxa"/>
            <w:vAlign w:val="center"/>
          </w:tcPr>
          <w:p w:rsidR="00993F01" w:rsidRPr="008D6B51" w:rsidRDefault="00993F01"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0203 3657539</w:t>
            </w:r>
          </w:p>
        </w:tc>
        <w:tc>
          <w:tcPr>
            <w:tcW w:w="3651" w:type="dxa"/>
            <w:vAlign w:val="center"/>
          </w:tcPr>
          <w:p w:rsidR="00993F01" w:rsidRPr="008D6B51" w:rsidRDefault="00993F01"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 xml:space="preserve">Fax: </w:t>
            </w:r>
            <w:r w:rsidR="007023D5" w:rsidRPr="008D6B51">
              <w:rPr>
                <w:rFonts w:eastAsia="Times New Roman"/>
                <w:bCs/>
                <w:color w:val="000000"/>
                <w:sz w:val="24"/>
                <w:szCs w:val="18"/>
                <w:lang w:eastAsia="vi-VN"/>
              </w:rPr>
              <w:t>0203 36575540</w:t>
            </w:r>
          </w:p>
        </w:tc>
      </w:tr>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5919" w:type="dxa"/>
            <w:gridSpan w:val="2"/>
          </w:tcPr>
          <w:p w:rsidR="00993F01" w:rsidRPr="008D6B51" w:rsidRDefault="007023D5"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4</w:t>
            </w:r>
            <w:r w:rsidR="00993F01" w:rsidRPr="008D6B51">
              <w:rPr>
                <w:rFonts w:eastAsia="Times New Roman"/>
                <w:bCs/>
                <w:color w:val="000000"/>
                <w:sz w:val="24"/>
                <w:szCs w:val="18"/>
                <w:lang w:eastAsia="vi-VN"/>
              </w:rPr>
              <w:t>.</w:t>
            </w:r>
            <w:r w:rsidRPr="008D6B51">
              <w:rPr>
                <w:rFonts w:eastAsia="Times New Roman"/>
                <w:bCs/>
                <w:color w:val="000000"/>
                <w:sz w:val="24"/>
                <w:szCs w:val="18"/>
                <w:lang w:eastAsia="vi-VN"/>
              </w:rPr>
              <w:t>500</w:t>
            </w:r>
            <w:r w:rsidR="00993F01" w:rsidRPr="008D6B51">
              <w:rPr>
                <w:rFonts w:eastAsia="Times New Roman"/>
                <w:bCs/>
                <w:color w:val="000000"/>
                <w:sz w:val="24"/>
                <w:szCs w:val="18"/>
                <w:lang w:eastAsia="vi-VN"/>
              </w:rPr>
              <w:t>.000.000.000 đồng</w:t>
            </w:r>
          </w:p>
        </w:tc>
      </w:tr>
      <w:tr w:rsidR="009E1E35" w:rsidRPr="00A24944" w:rsidTr="00C25284">
        <w:tc>
          <w:tcPr>
            <w:tcW w:w="2552" w:type="dxa"/>
          </w:tcPr>
          <w:p w:rsidR="009E1E35" w:rsidRPr="008D6B51" w:rsidRDefault="009E1E35"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Ngành nghề kinh doanh chính:</w:t>
            </w:r>
          </w:p>
        </w:tc>
        <w:tc>
          <w:tcPr>
            <w:tcW w:w="5919" w:type="dxa"/>
            <w:gridSpan w:val="2"/>
          </w:tcPr>
          <w:p w:rsidR="009E1E35" w:rsidRPr="008D6B51" w:rsidRDefault="009E1E35"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Sản xuất, truyền tải và phân phối điện</w:t>
            </w:r>
          </w:p>
        </w:tc>
      </w:tr>
    </w:tbl>
    <w:p w:rsidR="00546EBE" w:rsidRPr="0040604F" w:rsidRDefault="00865A33" w:rsidP="00467398">
      <w:pPr>
        <w:pStyle w:val="ListParagraph"/>
        <w:numPr>
          <w:ilvl w:val="0"/>
          <w:numId w:val="12"/>
        </w:numPr>
        <w:tabs>
          <w:tab w:val="left" w:pos="709"/>
        </w:tabs>
        <w:spacing w:after="40" w:line="288" w:lineRule="auto"/>
        <w:ind w:left="17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Quá trình hình thành và phát triển</w:t>
      </w:r>
    </w:p>
    <w:p w:rsidR="00865A33" w:rsidRPr="008D6B51" w:rsidRDefault="009E1E35" w:rsidP="00467398">
      <w:pPr>
        <w:pStyle w:val="ListParagraph"/>
        <w:numPr>
          <w:ilvl w:val="0"/>
          <w:numId w:val="13"/>
        </w:numPr>
        <w:tabs>
          <w:tab w:val="left" w:pos="709"/>
          <w:tab w:val="left" w:pos="1134"/>
        </w:tabs>
        <w:spacing w:after="40" w:line="288" w:lineRule="auto"/>
        <w:ind w:left="709" w:firstLine="0"/>
        <w:rPr>
          <w:rFonts w:eastAsia="Times New Roman"/>
          <w:b/>
          <w:bCs/>
          <w:color w:val="000000"/>
          <w:sz w:val="22"/>
          <w:szCs w:val="18"/>
          <w:lang w:val="vi-VN" w:eastAsia="vi-VN"/>
        </w:rPr>
      </w:pPr>
      <w:r w:rsidRPr="008D6B51">
        <w:rPr>
          <w:rFonts w:eastAsia="Arial"/>
          <w:sz w:val="24"/>
          <w:lang w:val="vi-VN"/>
        </w:rPr>
        <w:t>Ngày 04/02/2002, nhằm đáp ứng nhu cầu về điện năng ngày càng tăng, đặc biệt tại khu vực các tỉnh Đông Bắc, Công ty Cổ phần Nhiệt điện Quảng Ninh được Chính phủ cho phép thành lập theo Thông báo số 20/VPCP-TB dưới hình thức công ty cổ phần với các cổ đông sáng lập gồm Tổng Công ty Điện lực Việt Nam, Tổng Công ty Than Việt Nam, Tổng Công ty Lắp máy Việt Nam và các doanh nghiệp khác có năng lực về vốn tham gia thực hiện dự án.</w:t>
      </w:r>
    </w:p>
    <w:p w:rsidR="004950D7" w:rsidRPr="008D6B51" w:rsidRDefault="004950D7" w:rsidP="00467398">
      <w:pPr>
        <w:pStyle w:val="ListParagraph"/>
        <w:numPr>
          <w:ilvl w:val="0"/>
          <w:numId w:val="13"/>
        </w:numPr>
        <w:tabs>
          <w:tab w:val="left" w:pos="709"/>
          <w:tab w:val="left" w:pos="1134"/>
        </w:tabs>
        <w:spacing w:after="40" w:line="288" w:lineRule="auto"/>
        <w:ind w:left="709" w:firstLine="0"/>
        <w:rPr>
          <w:rFonts w:eastAsia="Times New Roman"/>
          <w:b/>
          <w:bCs/>
          <w:color w:val="000000"/>
          <w:sz w:val="22"/>
          <w:szCs w:val="18"/>
          <w:lang w:val="vi-VN" w:eastAsia="vi-VN"/>
        </w:rPr>
      </w:pPr>
      <w:r w:rsidRPr="008D6B51">
        <w:rPr>
          <w:sz w:val="24"/>
          <w:lang w:val="vi-VN"/>
        </w:rPr>
        <w:t>Ngày 01/07/2011: Cả 2 tổ máy của nhà máy NĐQN 1 chính thức tham gia thị trường phát điện cạnh tranh</w:t>
      </w:r>
      <w:r w:rsidRPr="008D6B51">
        <w:rPr>
          <w:lang w:val="vi-VN"/>
        </w:rPr>
        <w:t>.</w:t>
      </w:r>
    </w:p>
    <w:p w:rsidR="004950D7" w:rsidRPr="008D6B51" w:rsidRDefault="004950D7" w:rsidP="00467398">
      <w:pPr>
        <w:pStyle w:val="ListParagraph"/>
        <w:numPr>
          <w:ilvl w:val="0"/>
          <w:numId w:val="13"/>
        </w:numPr>
        <w:tabs>
          <w:tab w:val="left" w:pos="709"/>
          <w:tab w:val="left" w:pos="1134"/>
        </w:tabs>
        <w:spacing w:after="40" w:line="288" w:lineRule="auto"/>
        <w:ind w:left="709" w:firstLine="0"/>
        <w:rPr>
          <w:rFonts w:eastAsia="Times New Roman"/>
          <w:b/>
          <w:bCs/>
          <w:color w:val="000000"/>
          <w:sz w:val="20"/>
          <w:szCs w:val="18"/>
          <w:lang w:val="vi-VN" w:eastAsia="vi-VN"/>
        </w:rPr>
      </w:pPr>
      <w:r w:rsidRPr="008D6B51">
        <w:rPr>
          <w:sz w:val="24"/>
          <w:lang w:val="vi-VN"/>
        </w:rPr>
        <w:t>Ngày 01/06/2015: Cả 2 tổ máy của Nhà máy NĐQN 2 chính thức tham gia thị trường phát điện cạnh tranh.</w:t>
      </w:r>
    </w:p>
    <w:p w:rsidR="00F7122F" w:rsidRPr="009C4563" w:rsidRDefault="00F7122F" w:rsidP="00467398">
      <w:pPr>
        <w:pStyle w:val="ListParagraph"/>
        <w:numPr>
          <w:ilvl w:val="0"/>
          <w:numId w:val="13"/>
        </w:numPr>
        <w:tabs>
          <w:tab w:val="left" w:pos="709"/>
          <w:tab w:val="left" w:pos="1134"/>
        </w:tabs>
        <w:spacing w:after="40" w:line="288" w:lineRule="auto"/>
        <w:ind w:left="709" w:firstLine="0"/>
        <w:rPr>
          <w:rFonts w:eastAsia="Arial"/>
          <w:sz w:val="24"/>
          <w:lang w:val="vi-VN"/>
        </w:rPr>
      </w:pPr>
      <w:r w:rsidRPr="008D6B51">
        <w:rPr>
          <w:rFonts w:eastAsia="Arial"/>
          <w:sz w:val="24"/>
          <w:lang w:val="vi-VN"/>
        </w:rPr>
        <w:t>Ngày 09/03/2017, Công ty Cổ phần</w:t>
      </w:r>
      <w:r w:rsidR="00B8202C">
        <w:rPr>
          <w:rFonts w:eastAsia="Arial"/>
          <w:sz w:val="24"/>
          <w:lang w:val="vi-VN"/>
        </w:rPr>
        <w:t xml:space="preserve"> </w:t>
      </w:r>
      <w:r w:rsidRPr="008D6B51">
        <w:rPr>
          <w:rFonts w:eastAsia="Arial"/>
          <w:sz w:val="24"/>
          <w:lang w:val="vi-VN"/>
        </w:rPr>
        <w:t>Nhiệt điện Quảng Ninh chính thức được cấp phép đăng ký giao dịch trên sàn Upcom (Giao dịch chứng khoán Hà Nội) và giao dịch chính thức từ ngày 16/03/2017.</w:t>
      </w:r>
    </w:p>
    <w:p w:rsidR="009C4563" w:rsidRPr="009C4563" w:rsidRDefault="009C4563" w:rsidP="009C4563">
      <w:pPr>
        <w:tabs>
          <w:tab w:val="left" w:pos="709"/>
          <w:tab w:val="left" w:pos="1134"/>
        </w:tabs>
        <w:spacing w:after="40" w:line="288" w:lineRule="auto"/>
        <w:ind w:left="709"/>
        <w:rPr>
          <w:rFonts w:eastAsia="Arial"/>
          <w:sz w:val="24"/>
        </w:rPr>
      </w:pPr>
    </w:p>
    <w:p w:rsidR="004950D7" w:rsidRPr="008D6B51" w:rsidRDefault="00546EBE"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
          <w:bCs/>
          <w:color w:val="000000"/>
          <w:sz w:val="24"/>
          <w:szCs w:val="18"/>
          <w:lang w:val="vi-VN" w:eastAsia="vi-VN"/>
        </w:rPr>
        <w:lastRenderedPageBreak/>
        <w:t xml:space="preserve"> </w:t>
      </w:r>
      <w:r w:rsidR="004950D7" w:rsidRPr="0040604F">
        <w:rPr>
          <w:rFonts w:eastAsia="Times New Roman"/>
          <w:bCs/>
          <w:color w:val="000000"/>
          <w:sz w:val="24"/>
          <w:szCs w:val="18"/>
          <w:lang w:val="vi-VN" w:eastAsia="vi-VN"/>
        </w:rPr>
        <w:t xml:space="preserve">Mối quan hệ với công ty </w:t>
      </w:r>
      <w:r w:rsidR="001A414F">
        <w:rPr>
          <w:rFonts w:eastAsia="Times New Roman"/>
          <w:bCs/>
          <w:color w:val="000000"/>
          <w:sz w:val="24"/>
          <w:szCs w:val="18"/>
          <w:lang w:eastAsia="vi-VN"/>
        </w:rPr>
        <w:t>có quyền mua cổ phiếu được</w:t>
      </w:r>
      <w:r w:rsidR="004950D7" w:rsidRPr="0040604F">
        <w:rPr>
          <w:rFonts w:eastAsia="Times New Roman"/>
          <w:bCs/>
          <w:color w:val="000000"/>
          <w:sz w:val="24"/>
          <w:szCs w:val="18"/>
          <w:lang w:val="vi-VN" w:eastAsia="vi-VN"/>
        </w:rPr>
        <w:t xml:space="preserve"> chuyển nhượng</w:t>
      </w:r>
    </w:p>
    <w:p w:rsidR="004950D7" w:rsidRPr="008D6B51" w:rsidRDefault="00354260" w:rsidP="00467398">
      <w:pPr>
        <w:pStyle w:val="ListParagraph"/>
        <w:tabs>
          <w:tab w:val="left" w:pos="567"/>
        </w:tabs>
        <w:spacing w:after="40" w:line="288" w:lineRule="auto"/>
        <w:contextualSpacing w:val="0"/>
        <w:rPr>
          <w:rFonts w:eastAsia="Times New Roman"/>
          <w:bCs/>
          <w:color w:val="000000"/>
          <w:sz w:val="24"/>
          <w:szCs w:val="18"/>
          <w:lang w:val="vi-VN" w:eastAsia="vi-VN"/>
        </w:rPr>
      </w:pPr>
      <w:r w:rsidRPr="008D6B51">
        <w:rPr>
          <w:rFonts w:eastAsia="Arial"/>
          <w:sz w:val="24"/>
          <w:lang w:val="vi-VN"/>
        </w:rPr>
        <w:t xml:space="preserve">Công ty Cổ phần Nhiệt điện Quảng Ninh </w:t>
      </w:r>
      <w:r w:rsidR="00481689" w:rsidRPr="008D6B51">
        <w:rPr>
          <w:rFonts w:eastAsia="Times New Roman"/>
          <w:bCs/>
          <w:color w:val="000000"/>
          <w:sz w:val="24"/>
          <w:szCs w:val="18"/>
          <w:lang w:val="vi-VN" w:eastAsia="vi-VN"/>
        </w:rPr>
        <w:t xml:space="preserve">là </w:t>
      </w:r>
      <w:r w:rsidR="00481689" w:rsidRPr="005B23E5">
        <w:rPr>
          <w:rFonts w:eastAsia="Times New Roman"/>
          <w:bCs/>
          <w:color w:val="000000"/>
          <w:sz w:val="24"/>
          <w:szCs w:val="18"/>
          <w:lang w:val="vi-VN" w:eastAsia="vi-VN"/>
        </w:rPr>
        <w:t>cổ đông</w:t>
      </w:r>
      <w:r w:rsidRPr="008D6B51">
        <w:rPr>
          <w:rFonts w:eastAsia="Times New Roman"/>
          <w:bCs/>
          <w:color w:val="000000"/>
          <w:sz w:val="24"/>
          <w:szCs w:val="18"/>
          <w:lang w:val="vi-VN" w:eastAsia="vi-VN"/>
        </w:rPr>
        <w:t xml:space="preserve"> nắm giữ </w:t>
      </w:r>
      <w:r w:rsidR="00481689" w:rsidRPr="008D6B51">
        <w:rPr>
          <w:rFonts w:eastAsia="Times New Roman"/>
          <w:bCs/>
          <w:color w:val="000000"/>
          <w:sz w:val="24"/>
          <w:szCs w:val="18"/>
          <w:lang w:val="vi-VN" w:eastAsia="vi-VN"/>
        </w:rPr>
        <w:t>15</w:t>
      </w:r>
      <w:r w:rsidRPr="008D6B51">
        <w:rPr>
          <w:rFonts w:eastAsia="Times New Roman"/>
          <w:bCs/>
          <w:color w:val="000000"/>
          <w:sz w:val="24"/>
          <w:szCs w:val="18"/>
          <w:lang w:val="vi-VN" w:eastAsia="vi-VN"/>
        </w:rPr>
        <w:t>0.000</w:t>
      </w:r>
      <w:r w:rsidR="00481689" w:rsidRPr="008D6B51">
        <w:rPr>
          <w:rFonts w:eastAsia="Times New Roman"/>
          <w:bCs/>
          <w:color w:val="000000"/>
          <w:sz w:val="24"/>
          <w:szCs w:val="18"/>
          <w:lang w:val="vi-VN" w:eastAsia="vi-VN"/>
        </w:rPr>
        <w:t xml:space="preserve"> cổ phần chiếm tỷ lệ 3</w:t>
      </w:r>
      <w:r w:rsidRPr="008D6B51">
        <w:rPr>
          <w:rFonts w:eastAsia="Times New Roman"/>
          <w:bCs/>
          <w:color w:val="000000"/>
          <w:sz w:val="24"/>
          <w:szCs w:val="18"/>
          <w:lang w:val="vi-VN" w:eastAsia="vi-VN"/>
        </w:rPr>
        <w:t>% vốn điều lệ của CTCP Dịch vụ sửa chữa nhiệt điện Miền Bắc</w:t>
      </w:r>
    </w:p>
    <w:p w:rsidR="00354260" w:rsidRPr="008D6B51" w:rsidRDefault="006C50A2"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sở hữu quyền mua cổ phần chuyển nhượng </w:t>
      </w:r>
    </w:p>
    <w:p w:rsidR="006C50A2" w:rsidRPr="008D6B51" w:rsidRDefault="006C50A2" w:rsidP="00467398">
      <w:pPr>
        <w:pStyle w:val="ListParagraph"/>
        <w:tabs>
          <w:tab w:val="left" w:pos="709"/>
        </w:tabs>
        <w:spacing w:after="40" w:line="288" w:lineRule="auto"/>
        <w:ind w:left="709"/>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Tại ngày 30/06/2018, số lượng cổ phần đang sở hữu là 15</w:t>
      </w:r>
      <w:r w:rsidR="00965085" w:rsidRPr="008D6B51">
        <w:rPr>
          <w:rFonts w:eastAsia="Times New Roman"/>
          <w:bCs/>
          <w:color w:val="000000"/>
          <w:sz w:val="24"/>
          <w:szCs w:val="18"/>
          <w:lang w:val="vi-VN" w:eastAsia="vi-VN"/>
        </w:rPr>
        <w:t>0.000 cổ phần tương đương 15</w:t>
      </w:r>
      <w:r w:rsidRPr="008D6B51">
        <w:rPr>
          <w:rFonts w:eastAsia="Times New Roman"/>
          <w:bCs/>
          <w:color w:val="000000"/>
          <w:sz w:val="24"/>
          <w:szCs w:val="18"/>
          <w:lang w:val="vi-VN" w:eastAsia="vi-VN"/>
        </w:rPr>
        <w:t>0.000 quyền mua, tương đương 3% tổng số lượng quyền mua cổ phần của Công ty Cổ phần Dịch vụ sửa chữa Nhiệt điện miền Bắc.</w:t>
      </w:r>
    </w:p>
    <w:p w:rsidR="006C50A2" w:rsidRPr="008D6B51" w:rsidRDefault="006C50A2"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số quyền mua cổ phiếu chào bán/tổng số quyền mua cổ phiếu đang sở hữu: </w:t>
      </w:r>
    </w:p>
    <w:p w:rsidR="00546EBE" w:rsidRPr="008D6B51" w:rsidRDefault="006C50A2" w:rsidP="00467398">
      <w:pPr>
        <w:pStyle w:val="ListParagraph"/>
        <w:tabs>
          <w:tab w:val="left" w:pos="709"/>
        </w:tabs>
        <w:spacing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val="vi-VN" w:eastAsia="vi-VN"/>
        </w:rPr>
        <w:tab/>
      </w:r>
      <w:r w:rsidRPr="008D6B51">
        <w:rPr>
          <w:rFonts w:eastAsia="Times New Roman"/>
          <w:bCs/>
          <w:color w:val="000000"/>
          <w:sz w:val="24"/>
          <w:szCs w:val="18"/>
          <w:lang w:eastAsia="vi-VN"/>
        </w:rPr>
        <w:t>100</w:t>
      </w:r>
      <w:r w:rsidR="00965085" w:rsidRPr="008D6B51">
        <w:rPr>
          <w:rFonts w:eastAsia="Times New Roman"/>
          <w:bCs/>
          <w:color w:val="000000"/>
          <w:sz w:val="24"/>
          <w:szCs w:val="18"/>
          <w:lang w:val="vi-VN" w:eastAsia="vi-VN"/>
        </w:rPr>
        <w:t>%</w:t>
      </w:r>
    </w:p>
    <w:p w:rsidR="00B65ED2" w:rsidRPr="008D6B51" w:rsidRDefault="00BC1217" w:rsidP="00467398">
      <w:pPr>
        <w:pStyle w:val="ListParagraph"/>
        <w:numPr>
          <w:ilvl w:val="0"/>
          <w:numId w:val="4"/>
        </w:numPr>
        <w:tabs>
          <w:tab w:val="left" w:pos="709"/>
        </w:tabs>
        <w:spacing w:after="40" w:line="288" w:lineRule="auto"/>
        <w:ind w:left="0" w:firstLine="0"/>
        <w:contextualSpacing w:val="0"/>
        <w:outlineLvl w:val="1"/>
        <w:rPr>
          <w:rFonts w:eastAsia="Times New Roman"/>
          <w:b/>
          <w:bCs/>
          <w:color w:val="000000"/>
          <w:sz w:val="24"/>
          <w:szCs w:val="18"/>
          <w:lang w:val="vi-VN" w:eastAsia="vi-VN"/>
        </w:rPr>
      </w:pPr>
      <w:bookmarkStart w:id="9" w:name="_Toc527799064"/>
      <w:r w:rsidRPr="008D6B51">
        <w:rPr>
          <w:rFonts w:eastAsia="Times New Roman"/>
          <w:b/>
          <w:bCs/>
          <w:color w:val="000000"/>
          <w:sz w:val="24"/>
          <w:szCs w:val="18"/>
          <w:lang w:val="vi-VN" w:eastAsia="vi-VN"/>
        </w:rPr>
        <w:t>CÔNG TY CỔ PHẦN NHIỆT ĐIỆN NINH BÌNH</w:t>
      </w:r>
      <w:bookmarkEnd w:id="9"/>
    </w:p>
    <w:p w:rsidR="00BC1217" w:rsidRPr="008D6B51" w:rsidRDefault="00BC1217"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Giới thiệu chung</w:t>
      </w:r>
    </w:p>
    <w:p w:rsidR="00BC1217" w:rsidRPr="008D6B51" w:rsidRDefault="00BC1217" w:rsidP="00467398">
      <w:pPr>
        <w:pStyle w:val="ListParagraph"/>
        <w:numPr>
          <w:ilvl w:val="0"/>
          <w:numId w:val="14"/>
        </w:numPr>
        <w:tabs>
          <w:tab w:val="left" w:pos="709"/>
        </w:tabs>
        <w:spacing w:after="40" w:line="288"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3651"/>
      </w:tblGrid>
      <w:tr w:rsidR="00BC1217" w:rsidRPr="008D6B51" w:rsidTr="00965085">
        <w:tc>
          <w:tcPr>
            <w:tcW w:w="2268" w:type="dxa"/>
          </w:tcPr>
          <w:p w:rsidR="00BC1217" w:rsidRPr="008D6B51" w:rsidRDefault="00BC1217"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345" w:type="dxa"/>
            <w:gridSpan w:val="2"/>
          </w:tcPr>
          <w:p w:rsidR="00BC1217" w:rsidRPr="008D6B51" w:rsidRDefault="00481689"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Công ty Cổ phần Nhiệt điện</w:t>
            </w:r>
            <w:r w:rsidR="00BC1217" w:rsidRPr="008D6B51">
              <w:rPr>
                <w:rFonts w:eastAsia="Times New Roman"/>
                <w:bCs/>
                <w:color w:val="000000"/>
                <w:sz w:val="24"/>
                <w:szCs w:val="18"/>
                <w:lang w:eastAsia="vi-VN"/>
              </w:rPr>
              <w:t xml:space="preserve"> Ninh</w:t>
            </w:r>
            <w:r w:rsidRPr="008D6B51">
              <w:rPr>
                <w:rFonts w:eastAsia="Times New Roman"/>
                <w:bCs/>
                <w:color w:val="000000"/>
                <w:sz w:val="24"/>
                <w:szCs w:val="18"/>
                <w:lang w:eastAsia="vi-VN"/>
              </w:rPr>
              <w:t xml:space="preserve"> Bình</w:t>
            </w:r>
          </w:p>
        </w:tc>
      </w:tr>
      <w:tr w:rsidR="00BC1217" w:rsidRPr="008D6B51" w:rsidTr="00965085">
        <w:tc>
          <w:tcPr>
            <w:tcW w:w="2268" w:type="dxa"/>
          </w:tcPr>
          <w:p w:rsidR="00BC1217" w:rsidRPr="008D6B51" w:rsidRDefault="00BC1217"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345" w:type="dxa"/>
            <w:gridSpan w:val="2"/>
          </w:tcPr>
          <w:p w:rsidR="00BC1217" w:rsidRPr="008D6B51" w:rsidRDefault="00BC1217"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Ninh </w:t>
            </w:r>
            <w:r w:rsidR="00481689" w:rsidRPr="008D6B51">
              <w:rPr>
                <w:rFonts w:eastAsia="Times New Roman"/>
                <w:bCs/>
                <w:color w:val="000000"/>
                <w:sz w:val="24"/>
                <w:szCs w:val="18"/>
                <w:lang w:eastAsia="vi-VN"/>
              </w:rPr>
              <w:t xml:space="preserve">Binh </w:t>
            </w:r>
            <w:r w:rsidRPr="008D6B51">
              <w:rPr>
                <w:rFonts w:eastAsia="Times New Roman"/>
                <w:bCs/>
                <w:color w:val="000000"/>
                <w:sz w:val="24"/>
                <w:szCs w:val="18"/>
                <w:lang w:eastAsia="vi-VN"/>
              </w:rPr>
              <w:t>Thermal Power Joint Stock Company</w:t>
            </w:r>
          </w:p>
        </w:tc>
      </w:tr>
      <w:tr w:rsidR="00BC1217" w:rsidRPr="008D6B51" w:rsidTr="00965085">
        <w:tc>
          <w:tcPr>
            <w:tcW w:w="2268" w:type="dxa"/>
          </w:tcPr>
          <w:p w:rsidR="00BC1217" w:rsidRPr="008D6B51" w:rsidRDefault="00BC1217"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345" w:type="dxa"/>
            <w:gridSpan w:val="2"/>
          </w:tcPr>
          <w:p w:rsidR="00BC1217" w:rsidRPr="008D6B51" w:rsidRDefault="00BC1217"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 TPC Ninh</w:t>
            </w:r>
            <w:r w:rsidR="002520B0" w:rsidRPr="008D6B51">
              <w:rPr>
                <w:rFonts w:eastAsia="Times New Roman"/>
                <w:bCs/>
                <w:color w:val="000000"/>
                <w:sz w:val="24"/>
                <w:szCs w:val="18"/>
                <w:lang w:eastAsia="vi-VN"/>
              </w:rPr>
              <w:t xml:space="preserve"> Bình</w:t>
            </w:r>
          </w:p>
        </w:tc>
      </w:tr>
      <w:tr w:rsidR="002C0746" w:rsidRPr="008D6B51" w:rsidTr="00965085">
        <w:tc>
          <w:tcPr>
            <w:tcW w:w="2268" w:type="dxa"/>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6345" w:type="dxa"/>
            <w:gridSpan w:val="2"/>
            <w:vAlign w:val="center"/>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 xml:space="preserve">Phường Thanh Bình, TP. Ninh Bình, Tỉnh Ninh Bình </w:t>
            </w:r>
          </w:p>
        </w:tc>
      </w:tr>
      <w:tr w:rsidR="002C0746" w:rsidRPr="008D6B51" w:rsidTr="00965085">
        <w:tc>
          <w:tcPr>
            <w:tcW w:w="2268" w:type="dxa"/>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4" w:type="dxa"/>
            <w:vAlign w:val="center"/>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0229 2210 537</w:t>
            </w:r>
          </w:p>
        </w:tc>
        <w:tc>
          <w:tcPr>
            <w:tcW w:w="3651" w:type="dxa"/>
            <w:vAlign w:val="center"/>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0229 3873 762</w:t>
            </w:r>
          </w:p>
        </w:tc>
      </w:tr>
      <w:tr w:rsidR="002C0746" w:rsidRPr="008D6B51" w:rsidTr="00965085">
        <w:tc>
          <w:tcPr>
            <w:tcW w:w="2268" w:type="dxa"/>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345" w:type="dxa"/>
            <w:gridSpan w:val="2"/>
          </w:tcPr>
          <w:p w:rsidR="002C0746" w:rsidRPr="008D6B51" w:rsidRDefault="002C0746"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128.655.000.000 đồng</w:t>
            </w:r>
          </w:p>
        </w:tc>
      </w:tr>
      <w:tr w:rsidR="002C0746" w:rsidRPr="00A24944" w:rsidTr="00965085">
        <w:tc>
          <w:tcPr>
            <w:tcW w:w="2268" w:type="dxa"/>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val="vi-VN" w:eastAsia="vi-VN"/>
              </w:rPr>
            </w:pPr>
            <w:r w:rsidRPr="008D6B51">
              <w:rPr>
                <w:rFonts w:eastAsia="Times New Roman"/>
                <w:bCs/>
                <w:color w:val="000000"/>
                <w:sz w:val="24"/>
                <w:szCs w:val="18"/>
                <w:lang w:val="vi-VN" w:eastAsia="vi-VN"/>
              </w:rPr>
              <w:t>Ngành nghề kinh doanh chính:</w:t>
            </w:r>
          </w:p>
        </w:tc>
        <w:tc>
          <w:tcPr>
            <w:tcW w:w="6345" w:type="dxa"/>
            <w:gridSpan w:val="2"/>
          </w:tcPr>
          <w:p w:rsidR="002C0746" w:rsidRPr="008D6B51" w:rsidRDefault="00965085"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S</w:t>
            </w:r>
            <w:r w:rsidR="002C0746" w:rsidRPr="008D6B51">
              <w:rPr>
                <w:rFonts w:eastAsia="Times New Roman"/>
                <w:bCs/>
                <w:color w:val="000000"/>
                <w:sz w:val="24"/>
                <w:szCs w:val="18"/>
                <w:lang w:val="vi-VN" w:eastAsia="vi-VN"/>
              </w:rPr>
              <w:t>ản xuất điện và các sản phẩm hóa chất: đất đèn, vật liệu xây dựng, phụ gia xi măng; sửa chữa thiết bị điện, lắp đặt hệ thống điện...</w:t>
            </w:r>
          </w:p>
        </w:tc>
      </w:tr>
    </w:tbl>
    <w:p w:rsidR="00481689" w:rsidRPr="0040604F" w:rsidRDefault="00481689" w:rsidP="0031226D">
      <w:pPr>
        <w:pStyle w:val="ListParagraph"/>
        <w:numPr>
          <w:ilvl w:val="0"/>
          <w:numId w:val="14"/>
        </w:numPr>
        <w:tabs>
          <w:tab w:val="left" w:pos="709"/>
        </w:tabs>
        <w:spacing w:after="40" w:line="300"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Quá trình hình thành và phát triển</w:t>
      </w:r>
    </w:p>
    <w:p w:rsidR="002C0746" w:rsidRPr="008D6B51" w:rsidRDefault="002C0746" w:rsidP="0031226D">
      <w:pPr>
        <w:pStyle w:val="ListParagraph"/>
        <w:numPr>
          <w:ilvl w:val="0"/>
          <w:numId w:val="15"/>
        </w:numPr>
        <w:tabs>
          <w:tab w:val="left" w:pos="709"/>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Theo Quyết định số 113.NL/TCCB-LĐ ngày 04/03/1995 của Bộ Năng lượng, Nhà máy Điện Ninh Bình là đơn vị thành viên hạch toán phụ thuộc, thuộc Tổng Công ty Điện lực Việt Nam (nay là Tập đoàn Điện lực Việt Nam) kể từ ngày 01 tháng 4 năm 1995.</w:t>
      </w:r>
    </w:p>
    <w:p w:rsidR="002C0746" w:rsidRPr="008D6B51" w:rsidRDefault="002C0746" w:rsidP="0031226D">
      <w:pPr>
        <w:pStyle w:val="ListParagraph"/>
        <w:numPr>
          <w:ilvl w:val="0"/>
          <w:numId w:val="15"/>
        </w:numPr>
        <w:tabs>
          <w:tab w:val="left" w:pos="567"/>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30/03/2005, Bộ trưởng Bộ Công nghiệp ra quyết định số 13/2005/QĐ-BCN-TCCB chuyển Nhà máy Nhiệt điện Ninh Bình thành Công ty Nhiệt điện Ninh Bình, là đơn vị thành viên hạch toán độc lập thuộc Tổng công ty Điện lực Việt Nam. Ngày 29/12/2006, Bộ Công nghiệp đã có Quyết định số 3954/QĐ-BCN về việc phê duyệt phương án CPH và chuyển Công ty Nhiệt điện Ninh Bình thành Công ty Cổ phần Nhiệt điện Ninh Bình.</w:t>
      </w:r>
    </w:p>
    <w:p w:rsidR="00594948" w:rsidRPr="008D6B51" w:rsidRDefault="002C0746" w:rsidP="0031226D">
      <w:pPr>
        <w:pStyle w:val="ListParagraph"/>
        <w:numPr>
          <w:ilvl w:val="0"/>
          <w:numId w:val="15"/>
        </w:numPr>
        <w:tabs>
          <w:tab w:val="left" w:pos="567"/>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18/04/2007, Công ty Nhiệt điện Ninh Bình tổ chức đấu giá cổ phần lần đầu ra bên ngoài tại Trung tâm Giao dịch Chứng khoán: Hà Nội Ngày 11/12/2007, Đại hội đồng cổ đông thành lập Công ty Cổ phần Nhiệt điện Ninh Bình đã được tổ chức tại </w:t>
      </w:r>
      <w:r w:rsidRPr="008D6B51">
        <w:rPr>
          <w:rFonts w:eastAsia="Times New Roman"/>
          <w:bCs/>
          <w:color w:val="000000"/>
          <w:sz w:val="24"/>
          <w:szCs w:val="18"/>
          <w:lang w:val="vi-VN" w:eastAsia="vi-VN"/>
        </w:rPr>
        <w:lastRenderedPageBreak/>
        <w:t xml:space="preserve">Hội trường Công ty. Đại hội đã nhất trí thực hiện đăng kí niêm yết và giao dịch cổ phiếu của Công ty trên Trung tâm Giao dịch Chứng khoán Hà Nội. </w:t>
      </w:r>
    </w:p>
    <w:p w:rsidR="002C0746" w:rsidRPr="008D6B51" w:rsidRDefault="002C0746" w:rsidP="0031226D">
      <w:pPr>
        <w:pStyle w:val="ListParagraph"/>
        <w:numPr>
          <w:ilvl w:val="0"/>
          <w:numId w:val="15"/>
        </w:numPr>
        <w:tabs>
          <w:tab w:val="left" w:pos="567"/>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01/01/2008 Công ty Nhiệt điện Ninh Bình chính thức hoạt động theo mô hình công ty cổ phần theo Giấy chứng nhân Đăng ký kinh doanh số 0903000161 do Sở Kế hoạch và Đầu tư tỉnh Ninh Bình cấp.  Đăng ký thay đổi lần 1 số 2700283389 ngày 25 tháng 10 năm 2011</w:t>
      </w:r>
    </w:p>
    <w:p w:rsidR="00BC1217" w:rsidRPr="008D6B51" w:rsidRDefault="002C0746" w:rsidP="0031226D">
      <w:pPr>
        <w:pStyle w:val="ListParagraph"/>
        <w:numPr>
          <w:ilvl w:val="0"/>
          <w:numId w:val="15"/>
        </w:numPr>
        <w:tabs>
          <w:tab w:val="left" w:pos="567"/>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01/01/2013, Tập đoàn điện lực Việt Nam sắp xếp đổi mới tái cơ cấu ngành, Công ty cổ phần nhiệt điện Ninh Bình được chuyển sang Công ty mẹ - Tổng công ty phát điện 3 quản lý. Phần vốn nhà nước tại Công ty cổ phần nhiệt điện Ninh Bình được Tập đoàn điện lực Việt Nam bàn giao cho Tổng công ty phát điện 3 từ ngày 20/12/2013.</w:t>
      </w:r>
    </w:p>
    <w:p w:rsidR="00BC1217" w:rsidRPr="0040604F" w:rsidRDefault="00481689" w:rsidP="0031226D">
      <w:pPr>
        <w:pStyle w:val="ListParagraph"/>
        <w:numPr>
          <w:ilvl w:val="1"/>
          <w:numId w:val="4"/>
        </w:numPr>
        <w:tabs>
          <w:tab w:val="left" w:pos="709"/>
        </w:tabs>
        <w:spacing w:after="40" w:line="300" w:lineRule="auto"/>
        <w:ind w:left="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Mối</w:t>
      </w:r>
      <w:r w:rsidR="00BC1217"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 xml:space="preserve">quan hệ với công ty </w:t>
      </w:r>
      <w:r w:rsidR="001A414F" w:rsidRPr="001A414F">
        <w:rPr>
          <w:rFonts w:eastAsia="Times New Roman"/>
          <w:bCs/>
          <w:color w:val="000000"/>
          <w:sz w:val="24"/>
          <w:szCs w:val="18"/>
          <w:lang w:val="vi-VN" w:eastAsia="vi-VN"/>
        </w:rPr>
        <w:t>có quyền mua cổ phiếu được</w:t>
      </w:r>
      <w:r w:rsidR="001A414F"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chuyển nhượng</w:t>
      </w:r>
    </w:p>
    <w:p w:rsidR="00481689" w:rsidRPr="0040604F" w:rsidRDefault="00481689" w:rsidP="0031226D">
      <w:pPr>
        <w:pStyle w:val="ListParagraph"/>
        <w:tabs>
          <w:tab w:val="left" w:pos="567"/>
        </w:tabs>
        <w:spacing w:after="40" w:line="300" w:lineRule="auto"/>
        <w:contextualSpacing w:val="0"/>
        <w:rPr>
          <w:rFonts w:eastAsia="Times New Roman"/>
          <w:bCs/>
          <w:color w:val="000000"/>
          <w:sz w:val="24"/>
          <w:szCs w:val="18"/>
          <w:lang w:val="vi-VN" w:eastAsia="vi-VN"/>
        </w:rPr>
      </w:pPr>
      <w:r w:rsidRPr="008D6B51">
        <w:rPr>
          <w:rFonts w:eastAsia="Arial"/>
          <w:sz w:val="24"/>
          <w:lang w:val="vi-VN"/>
        </w:rPr>
        <w:t xml:space="preserve">Công ty Cổ phần Nhiệt điện Ninh Bình </w:t>
      </w:r>
      <w:r w:rsidRPr="008D6B51">
        <w:rPr>
          <w:rFonts w:eastAsia="Times New Roman"/>
          <w:bCs/>
          <w:color w:val="000000"/>
          <w:sz w:val="24"/>
          <w:szCs w:val="18"/>
          <w:lang w:val="vi-VN" w:eastAsia="vi-VN"/>
        </w:rPr>
        <w:t xml:space="preserve">là </w:t>
      </w:r>
      <w:r w:rsidRPr="005B23E5">
        <w:rPr>
          <w:rFonts w:eastAsia="Times New Roman"/>
          <w:bCs/>
          <w:color w:val="000000"/>
          <w:sz w:val="24"/>
          <w:szCs w:val="18"/>
          <w:lang w:val="vi-VN" w:eastAsia="vi-VN"/>
        </w:rPr>
        <w:t>cổ đông lớn</w:t>
      </w:r>
      <w:r w:rsidRPr="008D6B51">
        <w:rPr>
          <w:rFonts w:eastAsia="Times New Roman"/>
          <w:bCs/>
          <w:color w:val="000000"/>
          <w:sz w:val="24"/>
          <w:szCs w:val="18"/>
          <w:lang w:val="vi-VN" w:eastAsia="vi-VN"/>
        </w:rPr>
        <w:t xml:space="preserve"> nắm giữ </w:t>
      </w:r>
      <w:r w:rsidR="00D756C6" w:rsidRPr="008D6B51">
        <w:rPr>
          <w:rFonts w:eastAsia="Times New Roman"/>
          <w:bCs/>
          <w:color w:val="000000"/>
          <w:sz w:val="24"/>
          <w:szCs w:val="18"/>
          <w:lang w:val="vi-VN" w:eastAsia="vi-VN"/>
        </w:rPr>
        <w:t>2</w:t>
      </w:r>
      <w:r w:rsidRPr="008D6B51">
        <w:rPr>
          <w:rFonts w:eastAsia="Times New Roman"/>
          <w:bCs/>
          <w:color w:val="000000"/>
          <w:sz w:val="24"/>
          <w:szCs w:val="18"/>
          <w:lang w:val="vi-VN" w:eastAsia="vi-VN"/>
        </w:rPr>
        <w:t xml:space="preserve">50.000 cổ phần chiếm tỷ lệ </w:t>
      </w:r>
      <w:r w:rsidR="00D756C6" w:rsidRPr="008D6B51">
        <w:rPr>
          <w:rFonts w:eastAsia="Times New Roman"/>
          <w:bCs/>
          <w:color w:val="000000"/>
          <w:sz w:val="24"/>
          <w:szCs w:val="18"/>
          <w:lang w:val="vi-VN" w:eastAsia="vi-VN"/>
        </w:rPr>
        <w:t>5</w:t>
      </w:r>
      <w:r w:rsidRPr="008D6B51">
        <w:rPr>
          <w:rFonts w:eastAsia="Times New Roman"/>
          <w:bCs/>
          <w:color w:val="000000"/>
          <w:sz w:val="24"/>
          <w:szCs w:val="18"/>
          <w:lang w:val="vi-VN" w:eastAsia="vi-VN"/>
        </w:rPr>
        <w:t>% vốn điều lệ của CTCP Dịch vụ sửa chữa nhiệt điện Miền Bắc</w:t>
      </w:r>
    </w:p>
    <w:p w:rsidR="0049223C" w:rsidRPr="008D6B51" w:rsidRDefault="0049223C" w:rsidP="0031226D">
      <w:pPr>
        <w:pStyle w:val="ListParagraph"/>
        <w:numPr>
          <w:ilvl w:val="1"/>
          <w:numId w:val="4"/>
        </w:numPr>
        <w:tabs>
          <w:tab w:val="left" w:pos="709"/>
        </w:tabs>
        <w:spacing w:after="40" w:line="300"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sở hữu quyền mua cổ phần chuyển nhượng </w:t>
      </w:r>
    </w:p>
    <w:p w:rsidR="00594948" w:rsidRPr="008D6B51" w:rsidRDefault="0049223C" w:rsidP="0031226D">
      <w:pPr>
        <w:pStyle w:val="ListParagraph"/>
        <w:tabs>
          <w:tab w:val="left" w:pos="709"/>
        </w:tabs>
        <w:spacing w:after="40" w:line="300" w:lineRule="auto"/>
        <w:ind w:left="709"/>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Tại ngày 30/06/2018, số lượng cổ phần đang sở hữu là 250.000 cổ phần tương đương 250.000 quyền mua, tương đương 5% tổng số lượng quyền mua cổ phần của Công ty Cổ phần Dịch vụ sửa chữa Nhiệt điện miền Bắc.</w:t>
      </w:r>
    </w:p>
    <w:p w:rsidR="0049223C" w:rsidRPr="008D6B51" w:rsidRDefault="0049223C" w:rsidP="0031226D">
      <w:pPr>
        <w:pStyle w:val="ListParagraph"/>
        <w:numPr>
          <w:ilvl w:val="1"/>
          <w:numId w:val="4"/>
        </w:numPr>
        <w:tabs>
          <w:tab w:val="left" w:pos="709"/>
        </w:tabs>
        <w:spacing w:after="40" w:line="300"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số quyền mua cổ phiếu chào bán/tổng số quyền mua cổ phiếu đang sở hữu: </w:t>
      </w:r>
    </w:p>
    <w:p w:rsidR="00481689" w:rsidRPr="008D6B51" w:rsidRDefault="005B2179" w:rsidP="0031226D">
      <w:pPr>
        <w:spacing w:after="40" w:line="300" w:lineRule="auto"/>
        <w:rPr>
          <w:rFonts w:eastAsia="Times New Roman"/>
          <w:bCs/>
          <w:color w:val="000000"/>
          <w:sz w:val="24"/>
          <w:szCs w:val="18"/>
          <w:lang w:val="vi-VN" w:eastAsia="vi-VN"/>
        </w:rPr>
      </w:pPr>
      <w:r>
        <w:rPr>
          <w:rFonts w:eastAsia="Times New Roman"/>
          <w:bCs/>
          <w:color w:val="000000"/>
          <w:sz w:val="24"/>
          <w:szCs w:val="18"/>
          <w:lang w:val="vi-VN" w:eastAsia="vi-VN"/>
        </w:rPr>
        <w:tab/>
      </w:r>
      <w:r w:rsidR="00D756C6" w:rsidRPr="008D6B51">
        <w:rPr>
          <w:rFonts w:eastAsia="Times New Roman"/>
          <w:bCs/>
          <w:color w:val="000000"/>
          <w:sz w:val="24"/>
          <w:szCs w:val="18"/>
          <w:lang w:val="vi-VN" w:eastAsia="vi-VN"/>
        </w:rPr>
        <w:t>100%.</w:t>
      </w:r>
    </w:p>
    <w:p w:rsidR="00374336" w:rsidRPr="0040604F" w:rsidRDefault="00374336" w:rsidP="0031226D">
      <w:pPr>
        <w:pStyle w:val="ListParagraph"/>
        <w:numPr>
          <w:ilvl w:val="0"/>
          <w:numId w:val="4"/>
        </w:numPr>
        <w:spacing w:after="40" w:line="300" w:lineRule="auto"/>
        <w:ind w:left="0" w:firstLine="0"/>
        <w:contextualSpacing w:val="0"/>
        <w:outlineLvl w:val="1"/>
        <w:rPr>
          <w:rFonts w:eastAsia="Times New Roman"/>
          <w:b/>
          <w:bCs/>
          <w:color w:val="000000"/>
          <w:sz w:val="24"/>
          <w:szCs w:val="18"/>
          <w:lang w:val="vi-VN" w:eastAsia="vi-VN"/>
        </w:rPr>
      </w:pPr>
      <w:bookmarkStart w:id="10" w:name="_Toc527799065"/>
      <w:r w:rsidRPr="0040604F">
        <w:rPr>
          <w:rFonts w:eastAsia="Times New Roman"/>
          <w:b/>
          <w:bCs/>
          <w:color w:val="000000"/>
          <w:sz w:val="24"/>
          <w:szCs w:val="18"/>
          <w:lang w:val="vi-VN" w:eastAsia="vi-VN"/>
        </w:rPr>
        <w:t>CÔNG TY CỔ PHẦN NHIỆT ĐIỆN HẢI PHÒNG</w:t>
      </w:r>
      <w:bookmarkEnd w:id="10"/>
    </w:p>
    <w:p w:rsidR="00374336" w:rsidRPr="008D6B51" w:rsidRDefault="00374336" w:rsidP="0031226D">
      <w:pPr>
        <w:pStyle w:val="ListParagraph"/>
        <w:numPr>
          <w:ilvl w:val="1"/>
          <w:numId w:val="4"/>
        </w:numPr>
        <w:spacing w:after="40" w:line="300" w:lineRule="auto"/>
        <w:ind w:left="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Giới thiệu chung</w:t>
      </w:r>
    </w:p>
    <w:p w:rsidR="00374336" w:rsidRPr="008D6B51" w:rsidRDefault="00374336" w:rsidP="0031226D">
      <w:pPr>
        <w:pStyle w:val="ListParagraph"/>
        <w:numPr>
          <w:ilvl w:val="0"/>
          <w:numId w:val="18"/>
        </w:numPr>
        <w:spacing w:after="40" w:line="300"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3651"/>
      </w:tblGrid>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345" w:type="dxa"/>
            <w:gridSpan w:val="2"/>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Công ty Cổ phần Nhiệt điện Hải Phòng</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345" w:type="dxa"/>
            <w:gridSpan w:val="2"/>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Hải Phòng Thermal Power Joint Stock Company</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345" w:type="dxa"/>
            <w:gridSpan w:val="2"/>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 TPC Hải Phòng</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6345" w:type="dxa"/>
            <w:gridSpan w:val="2"/>
            <w:vAlign w:val="center"/>
          </w:tcPr>
          <w:p w:rsidR="009F3A9C" w:rsidRPr="008D6B51" w:rsidRDefault="009F3A9C" w:rsidP="0031226D">
            <w:pPr>
              <w:pStyle w:val="ListParagraph"/>
              <w:tabs>
                <w:tab w:val="left" w:pos="567"/>
              </w:tabs>
              <w:spacing w:before="120" w:after="40" w:line="300"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Xã Tam Hưng, Huyện Thủy Nguyên, TP. Hải Phòng</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4" w:type="dxa"/>
            <w:vAlign w:val="center"/>
          </w:tcPr>
          <w:p w:rsidR="009F3A9C" w:rsidRPr="008D6B51" w:rsidRDefault="009F3A9C" w:rsidP="0031226D">
            <w:pPr>
              <w:pStyle w:val="ListParagraph"/>
              <w:tabs>
                <w:tab w:val="left" w:pos="567"/>
              </w:tabs>
              <w:spacing w:before="120" w:after="40" w:line="300"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0225 3775161</w:t>
            </w:r>
          </w:p>
        </w:tc>
        <w:tc>
          <w:tcPr>
            <w:tcW w:w="3651" w:type="dxa"/>
            <w:vAlign w:val="center"/>
          </w:tcPr>
          <w:p w:rsidR="009F3A9C" w:rsidRPr="008D6B51" w:rsidRDefault="009F3A9C" w:rsidP="0031226D">
            <w:pPr>
              <w:pStyle w:val="ListParagraph"/>
              <w:tabs>
                <w:tab w:val="left" w:pos="567"/>
              </w:tabs>
              <w:spacing w:before="120" w:after="40" w:line="300"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0225 3775162</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345" w:type="dxa"/>
            <w:gridSpan w:val="2"/>
          </w:tcPr>
          <w:p w:rsidR="009F3A9C" w:rsidRPr="008D6B51" w:rsidRDefault="00FD47F2"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5.000.000</w:t>
            </w:r>
            <w:r w:rsidR="009F3A9C" w:rsidRPr="008D6B51">
              <w:rPr>
                <w:rFonts w:eastAsia="Times New Roman"/>
                <w:bCs/>
                <w:color w:val="000000"/>
                <w:sz w:val="24"/>
                <w:szCs w:val="18"/>
                <w:lang w:eastAsia="vi-VN"/>
              </w:rPr>
              <w:t>.000.000 đồng</w:t>
            </w:r>
          </w:p>
        </w:tc>
      </w:tr>
      <w:tr w:rsidR="009F3A9C" w:rsidRPr="00A24944"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Ngành nghề kinh doanh chính:</w:t>
            </w:r>
          </w:p>
        </w:tc>
        <w:tc>
          <w:tcPr>
            <w:tcW w:w="6345" w:type="dxa"/>
            <w:gridSpan w:val="2"/>
          </w:tcPr>
          <w:p w:rsidR="009F3A9C" w:rsidRPr="008D6B51" w:rsidRDefault="0031226D" w:rsidP="0031226D">
            <w:pPr>
              <w:pStyle w:val="ListParagraph"/>
              <w:tabs>
                <w:tab w:val="left" w:pos="567"/>
              </w:tabs>
              <w:spacing w:before="120" w:after="40" w:line="300" w:lineRule="auto"/>
              <w:ind w:left="0"/>
              <w:contextualSpacing w:val="0"/>
              <w:rPr>
                <w:rFonts w:eastAsia="Times New Roman"/>
                <w:bCs/>
                <w:color w:val="000000"/>
                <w:sz w:val="24"/>
                <w:szCs w:val="18"/>
                <w:lang w:val="vi-VN" w:eastAsia="vi-VN"/>
              </w:rPr>
            </w:pPr>
            <w:r w:rsidRPr="0031226D">
              <w:rPr>
                <w:rFonts w:eastAsia="Times New Roman"/>
                <w:bCs/>
                <w:color w:val="000000"/>
                <w:sz w:val="24"/>
                <w:szCs w:val="18"/>
                <w:lang w:val="vi-VN" w:eastAsia="vi-VN"/>
              </w:rPr>
              <w:t>S</w:t>
            </w:r>
            <w:r w:rsidR="009F3A9C" w:rsidRPr="008D6B51">
              <w:rPr>
                <w:rFonts w:eastAsia="Times New Roman"/>
                <w:bCs/>
                <w:color w:val="000000"/>
                <w:sz w:val="24"/>
                <w:szCs w:val="18"/>
                <w:lang w:val="vi-VN" w:eastAsia="vi-VN"/>
              </w:rPr>
              <w:t>ản xuất điện và các sản phẩm hóa chất: đất đèn, vật liệu xây dựng, phụ gia xi măng; sửa chữa thiết bị điện, lắp đặt hệ thống điện...</w:t>
            </w:r>
          </w:p>
        </w:tc>
      </w:tr>
    </w:tbl>
    <w:p w:rsidR="0031226D" w:rsidRDefault="0031226D" w:rsidP="0031226D">
      <w:pPr>
        <w:pStyle w:val="ListParagraph"/>
        <w:spacing w:after="40" w:line="288" w:lineRule="auto"/>
        <w:ind w:left="170"/>
        <w:contextualSpacing w:val="0"/>
        <w:rPr>
          <w:rFonts w:eastAsia="Times New Roman"/>
          <w:bCs/>
          <w:color w:val="000000"/>
          <w:sz w:val="24"/>
          <w:szCs w:val="18"/>
          <w:lang w:eastAsia="vi-VN"/>
        </w:rPr>
      </w:pPr>
    </w:p>
    <w:p w:rsidR="0031226D" w:rsidRPr="0031226D" w:rsidRDefault="0031226D" w:rsidP="0031226D">
      <w:pPr>
        <w:pStyle w:val="ListParagraph"/>
        <w:spacing w:after="40" w:line="288" w:lineRule="auto"/>
        <w:ind w:left="170"/>
        <w:contextualSpacing w:val="0"/>
        <w:rPr>
          <w:rFonts w:eastAsia="Times New Roman"/>
          <w:bCs/>
          <w:color w:val="000000"/>
          <w:sz w:val="24"/>
          <w:szCs w:val="18"/>
          <w:lang w:eastAsia="vi-VN"/>
        </w:rPr>
      </w:pPr>
    </w:p>
    <w:p w:rsidR="00374336" w:rsidRPr="0040604F" w:rsidRDefault="00374336" w:rsidP="00900F30">
      <w:pPr>
        <w:pStyle w:val="ListParagraph"/>
        <w:numPr>
          <w:ilvl w:val="0"/>
          <w:numId w:val="18"/>
        </w:numPr>
        <w:spacing w:after="40" w:line="276"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lastRenderedPageBreak/>
        <w:t>Quá trình hình thành và phát triển</w:t>
      </w:r>
    </w:p>
    <w:p w:rsidR="00FD47F2" w:rsidRPr="008D6B51" w:rsidRDefault="00CA3C47" w:rsidP="00900F30">
      <w:pPr>
        <w:pStyle w:val="ListParagraph"/>
        <w:numPr>
          <w:ilvl w:val="0"/>
          <w:numId w:val="21"/>
        </w:numPr>
        <w:tabs>
          <w:tab w:val="left" w:pos="1134"/>
        </w:tabs>
        <w:spacing w:after="40" w:line="276" w:lineRule="auto"/>
        <w:ind w:left="737" w:firstLine="0"/>
        <w:contextualSpacing w:val="0"/>
        <w:rPr>
          <w:rFonts w:eastAsia="Times New Roman"/>
          <w:b/>
          <w:bCs/>
          <w:color w:val="000000"/>
          <w:szCs w:val="18"/>
          <w:lang w:val="vi-VN" w:eastAsia="vi-VN"/>
        </w:rPr>
      </w:pPr>
      <w:r w:rsidRPr="008D6B51">
        <w:rPr>
          <w:color w:val="000000"/>
          <w:sz w:val="24"/>
          <w:szCs w:val="23"/>
          <w:shd w:val="clear" w:color="auto" w:fill="FFFFFF"/>
          <w:lang w:val="vi-VN"/>
        </w:rPr>
        <w:t>Công ty Cổ phần Nhiệt điện Hải Phòng được Thủ tướng Chính phủ giao làm Chủ đầu tư Dự án Nhà máy nhiệt điện Hải Phòng theo Quyết định số 1186/QĐ-TTg ngày 13/12/2002. Sau đó, do tình hình thiếu điện ngày càng gay gắt, Chính phủ có cơ chế 1195/QĐ-TTg ngày 09/11/2005 và thông báo số 184/TB-VPCP ngày 26/9/2007 tiếp tục được Thủ tướng tin tưởng giao làm Chủ đầu tư Dự án Nhiệt điện Hải Phòng 2 theo Quyết định 1195/QĐ-TTg ngày 09/11/2005, chịu trách nhiệm quản lý đầu tư xây dựng, chuẩn bị lực lượng sản xuất và kinh doanh bán điện, với mục tiêu đáp ứng nhu cầu điện cấp bách cho hệ thống điện và cung cấp ổn định cho khu vực tam giác kinh tế có tốc độ tăng trưởng cao Hà Nội-Hải Phòng-Quảng Ninh.</w:t>
      </w:r>
    </w:p>
    <w:p w:rsidR="00374336" w:rsidRPr="008D6B51" w:rsidRDefault="00374336" w:rsidP="00900F30">
      <w:pPr>
        <w:pStyle w:val="ListParagraph"/>
        <w:numPr>
          <w:ilvl w:val="1"/>
          <w:numId w:val="4"/>
        </w:numPr>
        <w:spacing w:after="40" w:line="276" w:lineRule="auto"/>
        <w:ind w:left="0" w:firstLine="0"/>
        <w:contextualSpacing w:val="0"/>
        <w:rPr>
          <w:rFonts w:eastAsia="Times New Roman"/>
          <w:b/>
          <w:bCs/>
          <w:color w:val="000000"/>
          <w:sz w:val="24"/>
          <w:szCs w:val="18"/>
          <w:lang w:val="vi-VN" w:eastAsia="vi-VN"/>
        </w:rPr>
      </w:pPr>
      <w:r w:rsidRPr="0040604F">
        <w:rPr>
          <w:rFonts w:eastAsia="Times New Roman"/>
          <w:bCs/>
          <w:color w:val="000000"/>
          <w:sz w:val="24"/>
          <w:szCs w:val="18"/>
          <w:lang w:val="vi-VN" w:eastAsia="vi-VN"/>
        </w:rPr>
        <w:t xml:space="preserve">Mối quan hệ với công ty </w:t>
      </w:r>
      <w:r w:rsidR="001A414F" w:rsidRPr="001A414F">
        <w:rPr>
          <w:rFonts w:eastAsia="Times New Roman"/>
          <w:bCs/>
          <w:color w:val="000000"/>
          <w:sz w:val="24"/>
          <w:szCs w:val="18"/>
          <w:lang w:val="vi-VN" w:eastAsia="vi-VN"/>
        </w:rPr>
        <w:t>có quyền mua cổ phiếu được</w:t>
      </w:r>
      <w:r w:rsidR="001A414F"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chuyển nhượng</w:t>
      </w:r>
    </w:p>
    <w:p w:rsidR="00DF387B" w:rsidRPr="008D6B51" w:rsidRDefault="00856694" w:rsidP="00900F30">
      <w:pPr>
        <w:pStyle w:val="ListParagraph"/>
        <w:spacing w:after="40" w:line="276" w:lineRule="auto"/>
        <w:contextualSpacing w:val="0"/>
        <w:rPr>
          <w:rFonts w:eastAsia="Times New Roman"/>
          <w:bCs/>
          <w:color w:val="000000"/>
          <w:sz w:val="24"/>
          <w:szCs w:val="18"/>
          <w:lang w:val="vi-VN" w:eastAsia="vi-VN"/>
        </w:rPr>
      </w:pPr>
      <w:r w:rsidRPr="008D6B51">
        <w:rPr>
          <w:rFonts w:eastAsia="Arial"/>
          <w:sz w:val="24"/>
          <w:lang w:val="vi-VN"/>
        </w:rPr>
        <w:t xml:space="preserve">Công ty Cổ phần Nhiệt điện Hải Phòng </w:t>
      </w:r>
      <w:r w:rsidRPr="008D6B51">
        <w:rPr>
          <w:rFonts w:eastAsia="Times New Roman"/>
          <w:bCs/>
          <w:color w:val="000000"/>
          <w:sz w:val="24"/>
          <w:szCs w:val="18"/>
          <w:lang w:val="vi-VN" w:eastAsia="vi-VN"/>
        </w:rPr>
        <w:t xml:space="preserve">là </w:t>
      </w:r>
      <w:r w:rsidRPr="005B23E5">
        <w:rPr>
          <w:rFonts w:eastAsia="Times New Roman"/>
          <w:bCs/>
          <w:color w:val="000000"/>
          <w:sz w:val="24"/>
          <w:szCs w:val="18"/>
          <w:lang w:val="vi-VN" w:eastAsia="vi-VN"/>
        </w:rPr>
        <w:t>cổ đông</w:t>
      </w:r>
      <w:r w:rsidRPr="008D6B51">
        <w:rPr>
          <w:rFonts w:eastAsia="Times New Roman"/>
          <w:bCs/>
          <w:color w:val="000000"/>
          <w:sz w:val="24"/>
          <w:szCs w:val="18"/>
          <w:lang w:val="vi-VN" w:eastAsia="vi-VN"/>
        </w:rPr>
        <w:t xml:space="preserve"> nắm giữ 50.000 cổ phần chiếm tỷ lệ 1% vốn điều lệ của CTCP Dịch vụ sửa chữa nhiệt điện Miền Bắc</w:t>
      </w:r>
      <w:r w:rsidR="00B26CB7" w:rsidRPr="008D6B51">
        <w:rPr>
          <w:rFonts w:eastAsia="Times New Roman"/>
          <w:bCs/>
          <w:color w:val="000000"/>
          <w:sz w:val="24"/>
          <w:szCs w:val="18"/>
          <w:lang w:val="vi-VN" w:eastAsia="vi-VN"/>
        </w:rPr>
        <w:t>.</w:t>
      </w:r>
    </w:p>
    <w:p w:rsidR="00374336" w:rsidRPr="008D6B51" w:rsidRDefault="00B26CB7" w:rsidP="00900F30">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sở hữu quyền mua cổ phần chuyển nhượng </w:t>
      </w:r>
    </w:p>
    <w:p w:rsidR="00B26CB7" w:rsidRPr="0040604F" w:rsidRDefault="00B26CB7" w:rsidP="00900F30">
      <w:pPr>
        <w:pStyle w:val="ListParagraph"/>
        <w:tabs>
          <w:tab w:val="left" w:pos="709"/>
        </w:tabs>
        <w:spacing w:after="40" w:line="276" w:lineRule="auto"/>
        <w:ind w:left="709"/>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Tại ngày 30/06/2018, số lượng cổ phần đang sở hữu là 50.000 cổ phần tương đương 50.000 quyền mua, tương đương 1% tổng số lượng quyền mua cổ phần của Công ty Cổ phần Dịch vụ sửa chữa Nhiệt điện miền Bắc</w:t>
      </w:r>
      <w:r w:rsidRPr="0040604F">
        <w:rPr>
          <w:rFonts w:eastAsia="Times New Roman"/>
          <w:bCs/>
          <w:color w:val="000000"/>
          <w:sz w:val="24"/>
          <w:szCs w:val="18"/>
          <w:lang w:val="vi-VN" w:eastAsia="vi-VN"/>
        </w:rPr>
        <w:t>.</w:t>
      </w:r>
    </w:p>
    <w:p w:rsidR="00B26CB7" w:rsidRPr="008D6B51" w:rsidRDefault="00B26CB7" w:rsidP="00900F30">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số quyền mua cổ phiếu chào bán/tổng số quyền mua cổ phiếu đang sở hữu: </w:t>
      </w:r>
    </w:p>
    <w:p w:rsidR="00374336" w:rsidRPr="008D6B51" w:rsidRDefault="00B26CB7" w:rsidP="00900F30">
      <w:pPr>
        <w:tabs>
          <w:tab w:val="left" w:pos="567"/>
        </w:tabs>
        <w:spacing w:after="40" w:line="276" w:lineRule="auto"/>
        <w:rPr>
          <w:rFonts w:eastAsia="Times New Roman"/>
          <w:bCs/>
          <w:color w:val="000000"/>
          <w:sz w:val="24"/>
          <w:szCs w:val="18"/>
          <w:lang w:val="vi-VN" w:eastAsia="vi-VN"/>
        </w:rPr>
      </w:pPr>
      <w:r w:rsidRPr="0040604F">
        <w:rPr>
          <w:rFonts w:eastAsia="Times New Roman"/>
          <w:bCs/>
          <w:color w:val="000000"/>
          <w:sz w:val="24"/>
          <w:szCs w:val="18"/>
          <w:lang w:val="vi-VN" w:eastAsia="vi-VN"/>
        </w:rPr>
        <w:tab/>
      </w:r>
      <w:r w:rsidRPr="0040604F">
        <w:rPr>
          <w:rFonts w:eastAsia="Times New Roman"/>
          <w:bCs/>
          <w:color w:val="000000"/>
          <w:sz w:val="24"/>
          <w:szCs w:val="18"/>
          <w:lang w:val="vi-VN" w:eastAsia="vi-VN"/>
        </w:rPr>
        <w:tab/>
      </w:r>
      <w:r w:rsidR="00374336" w:rsidRPr="008D6B51">
        <w:rPr>
          <w:rFonts w:eastAsia="Times New Roman"/>
          <w:bCs/>
          <w:color w:val="000000"/>
          <w:sz w:val="24"/>
          <w:szCs w:val="18"/>
          <w:lang w:val="vi-VN" w:eastAsia="vi-VN"/>
        </w:rPr>
        <w:t>100%.</w:t>
      </w:r>
    </w:p>
    <w:p w:rsidR="00374336" w:rsidRPr="0040604F" w:rsidRDefault="00374336" w:rsidP="0031226D">
      <w:pPr>
        <w:pStyle w:val="ListParagraph"/>
        <w:numPr>
          <w:ilvl w:val="0"/>
          <w:numId w:val="4"/>
        </w:numPr>
        <w:spacing w:after="40" w:line="264" w:lineRule="auto"/>
        <w:ind w:left="0" w:firstLine="0"/>
        <w:contextualSpacing w:val="0"/>
        <w:outlineLvl w:val="1"/>
        <w:rPr>
          <w:rFonts w:eastAsia="Times New Roman"/>
          <w:b/>
          <w:bCs/>
          <w:color w:val="000000"/>
          <w:sz w:val="24"/>
          <w:szCs w:val="18"/>
          <w:lang w:val="vi-VN" w:eastAsia="vi-VN"/>
        </w:rPr>
      </w:pPr>
      <w:bookmarkStart w:id="11" w:name="_Toc527799066"/>
      <w:r w:rsidRPr="0040604F">
        <w:rPr>
          <w:rFonts w:eastAsia="Times New Roman"/>
          <w:b/>
          <w:bCs/>
          <w:color w:val="000000"/>
          <w:sz w:val="24"/>
          <w:szCs w:val="18"/>
          <w:lang w:val="vi-VN" w:eastAsia="vi-VN"/>
        </w:rPr>
        <w:t>TỔNG CÔNG TY THIẾT BỊ ĐIỆN ĐÔNG ANH - CÔNG TY CỔ PHẦN</w:t>
      </w:r>
      <w:bookmarkEnd w:id="11"/>
    </w:p>
    <w:p w:rsidR="00374336" w:rsidRPr="008D6B51" w:rsidRDefault="00374336" w:rsidP="0031226D">
      <w:pPr>
        <w:pStyle w:val="ListParagraph"/>
        <w:numPr>
          <w:ilvl w:val="1"/>
          <w:numId w:val="4"/>
        </w:numPr>
        <w:spacing w:after="40" w:line="264" w:lineRule="auto"/>
        <w:ind w:left="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Giới thiệu chung</w:t>
      </w:r>
    </w:p>
    <w:p w:rsidR="00374336" w:rsidRPr="008D6B51" w:rsidRDefault="00374336" w:rsidP="0031226D">
      <w:pPr>
        <w:pStyle w:val="ListParagraph"/>
        <w:numPr>
          <w:ilvl w:val="0"/>
          <w:numId w:val="19"/>
        </w:numPr>
        <w:spacing w:after="40" w:line="264"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3651"/>
      </w:tblGrid>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345" w:type="dxa"/>
            <w:gridSpan w:val="2"/>
          </w:tcPr>
          <w:p w:rsidR="00856694" w:rsidRPr="008D6B51" w:rsidRDefault="00A5693A"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Tổng </w:t>
            </w:r>
            <w:r w:rsidR="00856694" w:rsidRPr="008D6B51">
              <w:rPr>
                <w:rFonts w:eastAsia="Times New Roman"/>
                <w:bCs/>
                <w:color w:val="000000"/>
                <w:sz w:val="24"/>
                <w:szCs w:val="18"/>
                <w:lang w:eastAsia="vi-VN"/>
              </w:rPr>
              <w:t xml:space="preserve">Công ty </w:t>
            </w:r>
            <w:r w:rsidRPr="008D6B51">
              <w:rPr>
                <w:rFonts w:eastAsia="Times New Roman"/>
                <w:bCs/>
                <w:color w:val="000000"/>
                <w:sz w:val="24"/>
                <w:szCs w:val="18"/>
                <w:lang w:eastAsia="vi-VN"/>
              </w:rPr>
              <w:t>Thiết bị điện Đông Anh - Công ty Cổ phần</w:t>
            </w:r>
          </w:p>
        </w:tc>
      </w:tr>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345" w:type="dxa"/>
            <w:gridSpan w:val="2"/>
          </w:tcPr>
          <w:p w:rsidR="00856694" w:rsidRPr="008D6B51" w:rsidRDefault="00A5693A"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Dong Anh Electrical Equipment Corporation – Joint Stock Company</w:t>
            </w:r>
          </w:p>
        </w:tc>
      </w:tr>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345" w:type="dxa"/>
            <w:gridSpan w:val="2"/>
          </w:tcPr>
          <w:p w:rsidR="00856694" w:rsidRPr="008D6B51" w:rsidRDefault="00E0657F"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EEMC</w:t>
            </w:r>
          </w:p>
        </w:tc>
      </w:tr>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6345" w:type="dxa"/>
            <w:gridSpan w:val="2"/>
            <w:vAlign w:val="center"/>
          </w:tcPr>
          <w:p w:rsidR="00856694" w:rsidRPr="008D6B51" w:rsidRDefault="00A5693A" w:rsidP="00900F30">
            <w:pPr>
              <w:pStyle w:val="ListParagraph"/>
              <w:tabs>
                <w:tab w:val="left" w:pos="567"/>
              </w:tabs>
              <w:spacing w:before="120" w:after="40" w:line="276"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 xml:space="preserve">Số 189, đường Lâm Tiên, thị trấn Đông Anh, huyện Đông Anh, TP. Hà Nội, Việt Nam </w:t>
            </w:r>
          </w:p>
        </w:tc>
      </w:tr>
      <w:tr w:rsidR="00E0657F" w:rsidRPr="008D6B51" w:rsidTr="00DF387B">
        <w:tc>
          <w:tcPr>
            <w:tcW w:w="2268" w:type="dxa"/>
          </w:tcPr>
          <w:p w:rsidR="00E0657F" w:rsidRPr="008D6B51" w:rsidRDefault="00E0657F"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4" w:type="dxa"/>
            <w:vAlign w:val="center"/>
          </w:tcPr>
          <w:p w:rsidR="00E0657F" w:rsidRPr="008D6B51" w:rsidRDefault="00E0657F" w:rsidP="00900F30">
            <w:pPr>
              <w:pStyle w:val="ListParagraph"/>
              <w:tabs>
                <w:tab w:val="left" w:pos="567"/>
              </w:tabs>
              <w:spacing w:before="120" w:after="40" w:line="276"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024 3883 3779</w:t>
            </w:r>
          </w:p>
        </w:tc>
        <w:tc>
          <w:tcPr>
            <w:tcW w:w="3651" w:type="dxa"/>
            <w:vAlign w:val="center"/>
          </w:tcPr>
          <w:p w:rsidR="00E0657F" w:rsidRPr="008D6B51" w:rsidRDefault="00E0657F" w:rsidP="00900F30">
            <w:pPr>
              <w:pStyle w:val="ListParagraph"/>
              <w:tabs>
                <w:tab w:val="left" w:pos="567"/>
              </w:tabs>
              <w:spacing w:before="120" w:after="40" w:line="276"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024 3883 3113</w:t>
            </w:r>
          </w:p>
        </w:tc>
      </w:tr>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345" w:type="dxa"/>
            <w:gridSpan w:val="2"/>
          </w:tcPr>
          <w:p w:rsidR="00856694" w:rsidRPr="008D6B51" w:rsidRDefault="00E0657F"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282</w:t>
            </w:r>
            <w:r w:rsidR="00B20AB7" w:rsidRPr="008D6B51">
              <w:rPr>
                <w:rFonts w:eastAsia="Times New Roman"/>
                <w:bCs/>
                <w:color w:val="000000"/>
                <w:sz w:val="24"/>
                <w:szCs w:val="18"/>
                <w:lang w:eastAsia="vi-VN"/>
              </w:rPr>
              <w:t>.580.49</w:t>
            </w:r>
            <w:r w:rsidR="00856694" w:rsidRPr="008D6B51">
              <w:rPr>
                <w:rFonts w:eastAsia="Times New Roman"/>
                <w:bCs/>
                <w:color w:val="000000"/>
                <w:sz w:val="24"/>
                <w:szCs w:val="18"/>
                <w:lang w:eastAsia="vi-VN"/>
              </w:rPr>
              <w:t>0.000 đồng</w:t>
            </w:r>
          </w:p>
        </w:tc>
      </w:tr>
      <w:tr w:rsidR="00856694" w:rsidRPr="00A24944"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Ngành nghề kinh doanh chính:</w:t>
            </w:r>
          </w:p>
        </w:tc>
        <w:tc>
          <w:tcPr>
            <w:tcW w:w="6345" w:type="dxa"/>
            <w:gridSpan w:val="2"/>
          </w:tcPr>
          <w:p w:rsidR="00856694" w:rsidRPr="00900F30" w:rsidRDefault="00A6415B" w:rsidP="00900F30">
            <w:pPr>
              <w:pStyle w:val="ListParagraph"/>
              <w:numPr>
                <w:ilvl w:val="0"/>
                <w:numId w:val="30"/>
              </w:numPr>
              <w:tabs>
                <w:tab w:val="left" w:pos="567"/>
              </w:tabs>
              <w:spacing w:before="120" w:after="40" w:line="276" w:lineRule="auto"/>
              <w:ind w:left="34" w:firstLine="0"/>
              <w:contextualSpacing w:val="0"/>
              <w:rPr>
                <w:rFonts w:eastAsia="Times New Roman"/>
                <w:bCs/>
                <w:color w:val="000000"/>
                <w:sz w:val="24"/>
                <w:szCs w:val="18"/>
                <w:lang w:eastAsia="vi-VN"/>
              </w:rPr>
            </w:pPr>
            <w:r w:rsidRPr="008D6B51">
              <w:rPr>
                <w:rFonts w:eastAsia="Times New Roman"/>
                <w:bCs/>
                <w:color w:val="000000"/>
                <w:sz w:val="24"/>
                <w:szCs w:val="18"/>
                <w:lang w:val="vi-VN" w:eastAsia="vi-VN"/>
              </w:rPr>
              <w:t>Sản xuất mô tơ, máy phát điện, biến thế điện, thiết b</w:t>
            </w:r>
            <w:r w:rsidR="0031226D">
              <w:rPr>
                <w:rFonts w:eastAsia="Times New Roman"/>
                <w:bCs/>
                <w:color w:val="000000"/>
                <w:sz w:val="24"/>
                <w:szCs w:val="18"/>
                <w:lang w:val="vi-VN" w:eastAsia="vi-VN"/>
              </w:rPr>
              <w:t>ị phân phối và điều khiển điện;</w:t>
            </w:r>
            <w:r w:rsidR="0031226D" w:rsidRPr="0031226D">
              <w:rPr>
                <w:rFonts w:eastAsia="Times New Roman"/>
                <w:bCs/>
                <w:color w:val="000000"/>
                <w:sz w:val="24"/>
                <w:szCs w:val="18"/>
                <w:lang w:val="vi-VN" w:eastAsia="vi-VN"/>
              </w:rPr>
              <w:t xml:space="preserve"> Kinh doanh bất động sản; </w:t>
            </w:r>
            <w:r w:rsidR="0031226D" w:rsidRPr="008D6B51">
              <w:rPr>
                <w:rFonts w:eastAsia="Times New Roman"/>
                <w:bCs/>
                <w:color w:val="000000"/>
                <w:sz w:val="24"/>
                <w:szCs w:val="18"/>
                <w:lang w:val="vi-VN" w:eastAsia="vi-VN"/>
              </w:rPr>
              <w:t>Sản xuất dây, cáp điện và điện tử khác; Sản xuất các cấu kiện kim loại; </w:t>
            </w:r>
            <w:r w:rsidR="00900F30" w:rsidRPr="008D6B51">
              <w:rPr>
                <w:rFonts w:eastAsia="Times New Roman"/>
                <w:bCs/>
                <w:color w:val="000000"/>
                <w:sz w:val="24"/>
                <w:szCs w:val="18"/>
                <w:lang w:val="vi-VN" w:eastAsia="vi-VN"/>
              </w:rPr>
              <w:t>Sản xuất thiết bị điện khác; Sửa chữa thiết bị điện; Tái chế phế liệu;</w:t>
            </w:r>
            <w:r w:rsidR="00900F30" w:rsidRPr="00900F30">
              <w:rPr>
                <w:rFonts w:eastAsia="Times New Roman"/>
                <w:bCs/>
                <w:color w:val="000000"/>
                <w:sz w:val="24"/>
                <w:szCs w:val="18"/>
                <w:lang w:val="vi-VN" w:eastAsia="vi-VN"/>
              </w:rPr>
              <w:t xml:space="preserve"> </w:t>
            </w:r>
            <w:r w:rsidR="00900F30" w:rsidRPr="008D6B51">
              <w:rPr>
                <w:rFonts w:eastAsia="Times New Roman"/>
                <w:bCs/>
                <w:color w:val="000000"/>
                <w:sz w:val="24"/>
                <w:szCs w:val="18"/>
                <w:lang w:val="vi-VN" w:eastAsia="vi-VN"/>
              </w:rPr>
              <w:t>Bán buôn máy móc, thiết bị và phụ tùng máy khác; Sản xuất thiết bị dây dẫn điện các loại; Gia công cơ khí; xử lý và tráng phủ kim loại; Sửa chữa máy móc, thiết bị; Lắp đặt máy móc và thiết bị công nghiệp,…</w:t>
            </w:r>
          </w:p>
        </w:tc>
      </w:tr>
    </w:tbl>
    <w:p w:rsidR="00374336" w:rsidRPr="0040604F" w:rsidRDefault="00374336" w:rsidP="00467398">
      <w:pPr>
        <w:pStyle w:val="ListParagraph"/>
        <w:numPr>
          <w:ilvl w:val="0"/>
          <w:numId w:val="19"/>
        </w:numPr>
        <w:spacing w:after="40" w:line="288"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lastRenderedPageBreak/>
        <w:t>Quá trình hình thành và phát triển</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Tổng Công ty Thiết bị Điện Đông Anh - Công ty cổ phần tiền thân là Công ty Sản xuất thiết bị điện được thành lập ngày 5/12/1981 theo Quyết định số 056/NL-TCCB của Bộ Năng lượng. </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19/6/1993, Bộ Năng lượng ra Quyết định số 352 NL/TCCB-LĐ thành lập lại Công ty Sản xuất thiết bị điện theo Nghị định số 338-HĐBT, theo đó Công ty là đơn vị thành viên hạch toán kinh tế độc lập trực thuộc Bộ Năng lượng. Giấy chứng nhận đăng ký kinh doanh doanh nghiệp Nhà nước số 108821 do Sở Kế hoạch và Đầu tư thành phố Hà Nội cấp.</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4/3/1995, Bộ Năng lượng ra Quyết định số 120 NL/TCCB-LĐ chuyển Công ty Sản xuất thiết bị điện về trực thuộc Tổng Công ty Điện lực Việt Nam (nay là Tập đoàn Điện lực Việt Nam). Công ty Sản xuất thiết bị điện là đơn vị hạch toán kinh tế độc lập, có tư cách pháp nhân đầy đủ.</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22/11/2004, Bộ trưởng Bộ Công nghiệp đã ký Quyết định số 140/2004/QĐ-BCN chuyển Công ty Sản xuất thiết bị điện thành Công ty cổ phần Chế tạo thiết bị điện.Công ty cổ phần Chế tạo Thiết bị điện chính thức đi vào hoạt động kể từ ngày 01/6/2005 theo Giấy chứng nhận đăng ký kinh doanh số 0103008085 (nay là số 0100101322) do Sở Kế hoạch và Đầu tư thành phố Hà Nội cấp lần đầu với số vốn điều lệ ban đầu là 50 tỷ đồng. </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09/10/2007, Công ty được UBCKNN cấp Giấy chứng nhận đăng ký chào bán cổ phiếu ra công chúng số 190/UBCK-GCN để thực hiện phát hành và chào bán 3.600.000 cổ phiếu nhằm tăng vốn điều lệ từ 50 tỷ đồng lên 86 tỷ đồng. Kết thúc đợt phát hành và chào bán, Công ty phân phối được 1.600.000 cổ phiếu và Công ty đã tiến hành thay đổi Giấy CNĐKKD lần 03 để tăng vốn điều lệ lên 66 tỷ đồng.</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10/05/2011, Công ty được UBCKNN chấp thuận trở thành Công ty đại chúng.</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10/03/2014, Công ty thực hiện việc phát hành cổ phiếu thưởng cho cổ đông hiện hữu trên số vốn điều lệ hiện hành, tỷ lệ phát hành 15% (100 cổ phiếu được nhận 15 cổ phiếu thưởng, theo Công văn chấp thuận số 3325/UBCK-QLPH ngày 02/06/2014 và công văn 3745/UBCK-QLPH ngày 27/06/2014 của Uỷ ban chứng khoán Nhà nước. Công ty tiến hành thay đổi Giấy CNĐKKD lần 10 ngày 07/08/2014 để tăng vốn từ 94.837.150.000 đồng lên 108.957.060.000 đồng. </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02/10/2014, Tổng Công ty được Trung tâm lưu ký Chứng khoán Việt nam cấp Giấy chứng nhận Đăng ký chứng khoán số 71/2014/GCNCP-VSD cho cổ phiếu (mã chứng khoán TBD) của Tổng Công ty với số lượng cổ phiếu đăng ký: 10.895.706 cổ phiếu. </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06/10/2014, Sở Giao dịch Chứng khoán Hà Nội cấp Quyết định số 548/QĐ-SGDHN chấp thuận đăng ký giao dịch cổ phiếu TBD của Tổng Công ty tại Sàn UPCoM – HNX. </w:t>
      </w:r>
    </w:p>
    <w:p w:rsidR="00E0657F"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
          <w:bCs/>
          <w:color w:val="000000"/>
          <w:sz w:val="24"/>
          <w:szCs w:val="18"/>
          <w:lang w:val="vi-VN" w:eastAsia="vi-VN"/>
        </w:rPr>
      </w:pPr>
      <w:r w:rsidRPr="008D6B51">
        <w:rPr>
          <w:rFonts w:eastAsia="Times New Roman"/>
          <w:bCs/>
          <w:color w:val="000000"/>
          <w:sz w:val="24"/>
          <w:szCs w:val="18"/>
          <w:lang w:val="vi-VN" w:eastAsia="vi-VN"/>
        </w:rPr>
        <w:lastRenderedPageBreak/>
        <w:t xml:space="preserve">Ngày 08/10/2014, Sở Giao dịch Chứng khoán Hà Nội ra Thông báo số 831/TB-SGDHN thông báo ngày giao dịch chính thức đầu tiên cổ phiếu TBD của Tổng Công ty trên sàn UPCoM – HNX, với số lượng chứng khoán đăng ký giao dịch là 10.895.706 cổ phiếu. </w:t>
      </w:r>
    </w:p>
    <w:p w:rsidR="00374336" w:rsidRPr="0040604F" w:rsidRDefault="00374336" w:rsidP="00467398">
      <w:pPr>
        <w:pStyle w:val="ListParagraph"/>
        <w:numPr>
          <w:ilvl w:val="1"/>
          <w:numId w:val="4"/>
        </w:numPr>
        <w:spacing w:after="40" w:line="288" w:lineRule="auto"/>
        <w:ind w:left="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 xml:space="preserve">Mối quan hệ với công ty </w:t>
      </w:r>
      <w:r w:rsidR="001A414F" w:rsidRPr="001A414F">
        <w:rPr>
          <w:rFonts w:eastAsia="Times New Roman"/>
          <w:bCs/>
          <w:color w:val="000000"/>
          <w:sz w:val="24"/>
          <w:szCs w:val="18"/>
          <w:lang w:val="vi-VN" w:eastAsia="vi-VN"/>
        </w:rPr>
        <w:t>có quyền mua cổ phiếu được</w:t>
      </w:r>
      <w:r w:rsidR="001A414F"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chuyển nhượng</w:t>
      </w:r>
    </w:p>
    <w:p w:rsidR="00856694" w:rsidRPr="0040604F" w:rsidRDefault="00856694" w:rsidP="00467398">
      <w:pPr>
        <w:pStyle w:val="ListParagraph"/>
        <w:spacing w:after="40" w:line="288" w:lineRule="auto"/>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Công ty Cổ phần Nhiệt điện Ninh Bình là </w:t>
      </w:r>
      <w:r w:rsidRPr="005B23E5">
        <w:rPr>
          <w:rFonts w:eastAsia="Times New Roman"/>
          <w:bCs/>
          <w:color w:val="000000"/>
          <w:sz w:val="24"/>
          <w:szCs w:val="18"/>
          <w:lang w:val="vi-VN" w:eastAsia="vi-VN"/>
        </w:rPr>
        <w:t>cổ đông lớn</w:t>
      </w:r>
      <w:r w:rsidRPr="008D6B51">
        <w:rPr>
          <w:rFonts w:eastAsia="Times New Roman"/>
          <w:bCs/>
          <w:color w:val="000000"/>
          <w:sz w:val="24"/>
          <w:szCs w:val="18"/>
          <w:lang w:val="vi-VN" w:eastAsia="vi-VN"/>
        </w:rPr>
        <w:t xml:space="preserve"> nắm giữ 250.000 cổ phần chiếm tỷ lệ 5% vốn điều lệ của CTCP Dịch</w:t>
      </w:r>
      <w:r w:rsidR="005E3DD1" w:rsidRPr="008D6B51">
        <w:rPr>
          <w:rFonts w:eastAsia="Times New Roman"/>
          <w:bCs/>
          <w:color w:val="000000"/>
          <w:sz w:val="24"/>
          <w:szCs w:val="18"/>
          <w:lang w:val="vi-VN" w:eastAsia="vi-VN"/>
        </w:rPr>
        <w:t xml:space="preserve"> vụ sửa chữa nhiệt điện Miền Bắ</w:t>
      </w:r>
      <w:r w:rsidR="005E3DD1" w:rsidRPr="0040604F">
        <w:rPr>
          <w:rFonts w:eastAsia="Times New Roman"/>
          <w:bCs/>
          <w:color w:val="000000"/>
          <w:sz w:val="24"/>
          <w:szCs w:val="18"/>
          <w:lang w:val="vi-VN" w:eastAsia="vi-VN"/>
        </w:rPr>
        <w:t>c.</w:t>
      </w:r>
    </w:p>
    <w:p w:rsidR="005E3DD1" w:rsidRPr="008D6B51" w:rsidRDefault="005E3DD1"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sở hữu quyền mua cổ phần chuyển nhượng </w:t>
      </w:r>
    </w:p>
    <w:p w:rsidR="005E3DD1" w:rsidRPr="008D6B51" w:rsidRDefault="005E3DD1" w:rsidP="00467398">
      <w:pPr>
        <w:pStyle w:val="ListParagraph"/>
        <w:tabs>
          <w:tab w:val="left" w:pos="709"/>
        </w:tabs>
        <w:spacing w:after="40" w:line="288" w:lineRule="auto"/>
        <w:ind w:left="709"/>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Tại ngày 30/06/2018, số lượng cổ phần đang sở hữu là 250.000 cổ phần tương đương </w:t>
      </w:r>
      <w:r w:rsidR="001A414F" w:rsidRPr="001A414F">
        <w:rPr>
          <w:rFonts w:eastAsia="Times New Roman"/>
          <w:bCs/>
          <w:color w:val="000000"/>
          <w:sz w:val="24"/>
          <w:szCs w:val="18"/>
          <w:lang w:val="vi-VN" w:eastAsia="vi-VN"/>
        </w:rPr>
        <w:t>2</w:t>
      </w:r>
      <w:r w:rsidRPr="008D6B51">
        <w:rPr>
          <w:rFonts w:eastAsia="Times New Roman"/>
          <w:bCs/>
          <w:color w:val="000000"/>
          <w:sz w:val="24"/>
          <w:szCs w:val="18"/>
          <w:lang w:val="vi-VN" w:eastAsia="vi-VN"/>
        </w:rPr>
        <w:t>50.000 quyền mua, tương đương 5% tổng số lượng quyền mua cổ phần của Công ty Cổ phần Dịch vụ sửa chữa Nhiệt điện miền Bắc.</w:t>
      </w:r>
    </w:p>
    <w:p w:rsidR="005E3DD1" w:rsidRPr="008D6B51" w:rsidRDefault="005E3DD1"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số quyền mua cổ phiếu chào bán/tổng số quyền mua cổ phiếu đang sở hữu: </w:t>
      </w:r>
    </w:p>
    <w:p w:rsidR="005E3DD1" w:rsidRPr="0040604F" w:rsidRDefault="00C93957" w:rsidP="00467398">
      <w:pPr>
        <w:spacing w:after="40" w:line="288" w:lineRule="auto"/>
        <w:rPr>
          <w:rFonts w:eastAsia="Times New Roman"/>
          <w:bCs/>
          <w:color w:val="000000"/>
          <w:sz w:val="24"/>
          <w:szCs w:val="18"/>
          <w:lang w:eastAsia="vi-VN"/>
        </w:rPr>
      </w:pPr>
      <w:r>
        <w:rPr>
          <w:rFonts w:eastAsia="Times New Roman"/>
          <w:bCs/>
          <w:color w:val="000000"/>
          <w:sz w:val="24"/>
          <w:szCs w:val="18"/>
          <w:lang w:val="vi-VN" w:eastAsia="vi-VN"/>
        </w:rPr>
        <w:tab/>
      </w:r>
      <w:r w:rsidR="005E3DD1" w:rsidRPr="008D6B51">
        <w:rPr>
          <w:rFonts w:eastAsia="Times New Roman"/>
          <w:bCs/>
          <w:color w:val="000000"/>
          <w:sz w:val="24"/>
          <w:szCs w:val="18"/>
          <w:lang w:val="vi-VN" w:eastAsia="vi-VN"/>
        </w:rPr>
        <w:t>100%.</w:t>
      </w:r>
    </w:p>
    <w:p w:rsidR="000B0F3F" w:rsidRPr="008D6B51" w:rsidRDefault="000B0F3F" w:rsidP="00467398">
      <w:pPr>
        <w:pStyle w:val="ListParagraph"/>
        <w:numPr>
          <w:ilvl w:val="0"/>
          <w:numId w:val="2"/>
        </w:numPr>
        <w:tabs>
          <w:tab w:val="left" w:pos="709"/>
        </w:tabs>
        <w:spacing w:after="40" w:line="288" w:lineRule="auto"/>
        <w:ind w:left="0" w:firstLine="0"/>
        <w:contextualSpacing w:val="0"/>
        <w:outlineLvl w:val="0"/>
        <w:rPr>
          <w:rFonts w:eastAsia="Times New Roman"/>
          <w:b/>
          <w:bCs/>
          <w:color w:val="000000"/>
          <w:sz w:val="24"/>
          <w:szCs w:val="18"/>
          <w:lang w:val="vi-VN" w:eastAsia="vi-VN"/>
        </w:rPr>
      </w:pPr>
      <w:bookmarkStart w:id="12" w:name="_Toc527799067"/>
      <w:r w:rsidRPr="008D6B51">
        <w:rPr>
          <w:rFonts w:eastAsia="Times New Roman"/>
          <w:b/>
          <w:bCs/>
          <w:color w:val="000000"/>
          <w:sz w:val="24"/>
          <w:szCs w:val="18"/>
          <w:lang w:val="vi-VN" w:eastAsia="vi-VN"/>
        </w:rPr>
        <w:t xml:space="preserve">TÌNH </w:t>
      </w:r>
      <w:r w:rsidR="009C7208">
        <w:rPr>
          <w:rFonts w:eastAsia="Times New Roman"/>
          <w:b/>
          <w:bCs/>
          <w:color w:val="000000"/>
          <w:sz w:val="24"/>
          <w:szCs w:val="18"/>
          <w:lang w:val="vi-VN" w:eastAsia="vi-VN"/>
        </w:rPr>
        <w:t xml:space="preserve">HÌNH ĐẶC ĐIỂM CỦA CÔNG TY CÓ </w:t>
      </w:r>
      <w:r w:rsidR="009C7208">
        <w:rPr>
          <w:rFonts w:eastAsia="Times New Roman"/>
          <w:b/>
          <w:bCs/>
          <w:color w:val="000000"/>
          <w:sz w:val="24"/>
          <w:szCs w:val="18"/>
          <w:lang w:eastAsia="vi-VN"/>
        </w:rPr>
        <w:t xml:space="preserve">QUYỀN MUA CỔ PHẦN ĐƯỢC </w:t>
      </w:r>
      <w:r w:rsidRPr="008D6B51">
        <w:rPr>
          <w:rFonts w:eastAsia="Times New Roman"/>
          <w:b/>
          <w:bCs/>
          <w:color w:val="000000"/>
          <w:sz w:val="24"/>
          <w:szCs w:val="18"/>
          <w:lang w:val="vi-VN" w:eastAsia="vi-VN"/>
        </w:rPr>
        <w:t>CHUYỂN NHƯỢNG</w:t>
      </w:r>
      <w:bookmarkEnd w:id="12"/>
    </w:p>
    <w:p w:rsidR="00485234" w:rsidRPr="008D6B51" w:rsidRDefault="00717CF7" w:rsidP="00467398">
      <w:pPr>
        <w:pStyle w:val="ListParagraph"/>
        <w:numPr>
          <w:ilvl w:val="0"/>
          <w:numId w:val="6"/>
        </w:numPr>
        <w:tabs>
          <w:tab w:val="left" w:pos="709"/>
        </w:tabs>
        <w:spacing w:after="40" w:line="288" w:lineRule="auto"/>
        <w:ind w:left="0" w:firstLine="0"/>
        <w:contextualSpacing w:val="0"/>
        <w:outlineLvl w:val="1"/>
        <w:rPr>
          <w:rFonts w:eastAsia="Times New Roman"/>
          <w:b/>
          <w:bCs/>
          <w:color w:val="000000"/>
          <w:sz w:val="24"/>
          <w:szCs w:val="18"/>
          <w:lang w:val="vi-VN" w:eastAsia="vi-VN"/>
        </w:rPr>
      </w:pPr>
      <w:bookmarkStart w:id="13" w:name="_Toc527799068"/>
      <w:r w:rsidRPr="008D6B51">
        <w:rPr>
          <w:rFonts w:eastAsia="Times New Roman"/>
          <w:b/>
          <w:bCs/>
          <w:color w:val="000000"/>
          <w:sz w:val="24"/>
          <w:szCs w:val="18"/>
          <w:lang w:val="vi-VN" w:eastAsia="vi-VN"/>
        </w:rPr>
        <w:t>Tóm tắt quá trình hình thành và phát triển</w:t>
      </w:r>
      <w:bookmarkEnd w:id="13"/>
    </w:p>
    <w:p w:rsidR="00097EFD" w:rsidRPr="008D6B51" w:rsidRDefault="00097EFD" w:rsidP="00467398">
      <w:pPr>
        <w:pStyle w:val="ListParagraph"/>
        <w:numPr>
          <w:ilvl w:val="0"/>
          <w:numId w:val="25"/>
        </w:numPr>
        <w:tabs>
          <w:tab w:val="left" w:pos="709"/>
        </w:tabs>
        <w:spacing w:after="40" w:line="288" w:lineRule="auto"/>
        <w:ind w:left="170" w:firstLine="0"/>
        <w:contextualSpacing w:val="0"/>
        <w:rPr>
          <w:rFonts w:eastAsia="Times New Roman"/>
          <w:bCs/>
          <w:color w:val="000000"/>
          <w:sz w:val="24"/>
          <w:szCs w:val="18"/>
          <w:lang w:val="vi-VN"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3651"/>
      </w:tblGrid>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486" w:type="dxa"/>
            <w:gridSpan w:val="2"/>
          </w:tcPr>
          <w:p w:rsidR="00097EFD" w:rsidRPr="008D6B51" w:rsidRDefault="00097EFD"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CÔNG TY CỔ PHẦN  DỊCH VỤ SỬA CHỮA NHIỆT ĐIỆN MIỀN BẮC</w:t>
            </w:r>
          </w:p>
        </w:tc>
      </w:tr>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486" w:type="dxa"/>
            <w:gridSpan w:val="2"/>
          </w:tcPr>
          <w:p w:rsidR="00097EFD" w:rsidRPr="008D6B51" w:rsidRDefault="006A13FF"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NORTH POWER SERVICE JOINT STOCK COMPANY</w:t>
            </w:r>
          </w:p>
        </w:tc>
      </w:tr>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486" w:type="dxa"/>
            <w:gridSpan w:val="2"/>
          </w:tcPr>
          <w:p w:rsidR="00097EFD" w:rsidRPr="008D6B51" w:rsidRDefault="006A13FF"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NPS</w:t>
            </w:r>
          </w:p>
        </w:tc>
      </w:tr>
      <w:tr w:rsidR="00097EFD" w:rsidRPr="008D6B51" w:rsidTr="008D6B51">
        <w:tc>
          <w:tcPr>
            <w:tcW w:w="2127" w:type="dxa"/>
          </w:tcPr>
          <w:p w:rsidR="00097EFD" w:rsidRPr="008D6B51" w:rsidRDefault="006A13FF"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Địa chỉ</w:t>
            </w:r>
            <w:r w:rsidR="00097EFD" w:rsidRPr="008D6B51">
              <w:rPr>
                <w:rFonts w:eastAsia="Times New Roman"/>
                <w:bCs/>
                <w:color w:val="000000"/>
                <w:sz w:val="24"/>
                <w:szCs w:val="18"/>
                <w:lang w:eastAsia="vi-VN"/>
              </w:rPr>
              <w:t>:</w:t>
            </w:r>
          </w:p>
        </w:tc>
        <w:tc>
          <w:tcPr>
            <w:tcW w:w="6486" w:type="dxa"/>
            <w:gridSpan w:val="2"/>
          </w:tcPr>
          <w:p w:rsidR="00097EFD" w:rsidRPr="008D6B51" w:rsidRDefault="006A13FF"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Phường Phả Lại, Thị Xã Chí Linh, Tỉnh Hải Dương</w:t>
            </w:r>
          </w:p>
        </w:tc>
      </w:tr>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835" w:type="dxa"/>
          </w:tcPr>
          <w:p w:rsidR="00097EFD" w:rsidRPr="008D6B51" w:rsidRDefault="006A13FF"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0320.3582909</w:t>
            </w:r>
          </w:p>
        </w:tc>
        <w:tc>
          <w:tcPr>
            <w:tcW w:w="3651" w:type="dxa"/>
          </w:tcPr>
          <w:p w:rsidR="00097EFD" w:rsidRPr="008D6B51" w:rsidRDefault="006A13FF" w:rsidP="00467398">
            <w:pPr>
              <w:shd w:val="clear" w:color="auto" w:fill="FFFFFF"/>
              <w:spacing w:before="120" w:after="40" w:line="288" w:lineRule="auto"/>
              <w:jc w:val="left"/>
              <w:rPr>
                <w:rFonts w:eastAsia="Times New Roman"/>
                <w:color w:val="000000"/>
                <w:sz w:val="24"/>
                <w:szCs w:val="24"/>
                <w:lang w:eastAsia="vi-VN"/>
              </w:rPr>
            </w:pPr>
            <w:r w:rsidRPr="008D6B51">
              <w:rPr>
                <w:rFonts w:eastAsia="Times New Roman"/>
                <w:color w:val="000000"/>
                <w:sz w:val="24"/>
                <w:szCs w:val="24"/>
                <w:lang w:eastAsia="vi-VN"/>
              </w:rPr>
              <w:t>Fax: 03203.5829005</w:t>
            </w:r>
          </w:p>
        </w:tc>
      </w:tr>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486" w:type="dxa"/>
            <w:gridSpan w:val="2"/>
          </w:tcPr>
          <w:p w:rsidR="00097EFD" w:rsidRPr="008D6B51" w:rsidRDefault="006A13FF"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50.000.000.000 đồng (Năm mươi tỷ đồng)</w:t>
            </w:r>
          </w:p>
        </w:tc>
      </w:tr>
      <w:tr w:rsidR="006A13FF" w:rsidRPr="008D6B51" w:rsidTr="008D6B51">
        <w:tc>
          <w:tcPr>
            <w:tcW w:w="2127" w:type="dxa"/>
          </w:tcPr>
          <w:p w:rsidR="006A13FF" w:rsidRPr="008D6B51" w:rsidRDefault="006A13FF"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Logo:</w:t>
            </w:r>
          </w:p>
        </w:tc>
        <w:tc>
          <w:tcPr>
            <w:tcW w:w="6486" w:type="dxa"/>
            <w:gridSpan w:val="2"/>
          </w:tcPr>
          <w:p w:rsidR="006A13FF" w:rsidRPr="008D6B51" w:rsidRDefault="007C5337"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Pr>
                <w:noProof/>
                <w:lang w:val="vi-VN" w:eastAsia="vi-VN"/>
              </w:rPr>
              <w:drawing>
                <wp:inline distT="0" distB="0" distL="0" distR="0" wp14:anchorId="548AD7CB" wp14:editId="6D8568AD">
                  <wp:extent cx="2254102" cy="967563"/>
                  <wp:effectExtent l="0" t="0" r="0" b="4445"/>
                  <wp:docPr id="5" name="Picture 5" descr="Káº¿t quáº£ hÃ¬nh áº£nh cho logo cÃ´ng ty cá» pháº§n dá»ch vá»¥ sá»­a chá»¯a miá»n báº¯c 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logo cÃ´ng ty cá» pháº§n dá»ch vá»¥ sá»­a chá»¯a miá»n báº¯c N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252" cy="967627"/>
                          </a:xfrm>
                          <a:prstGeom prst="rect">
                            <a:avLst/>
                          </a:prstGeom>
                          <a:noFill/>
                          <a:ln>
                            <a:noFill/>
                          </a:ln>
                        </pic:spPr>
                      </pic:pic>
                    </a:graphicData>
                  </a:graphic>
                </wp:inline>
              </w:drawing>
            </w:r>
          </w:p>
        </w:tc>
      </w:tr>
    </w:tbl>
    <w:p w:rsidR="006A13FF" w:rsidRPr="008D6B51" w:rsidRDefault="006A13FF" w:rsidP="00467398">
      <w:pPr>
        <w:shd w:val="clear" w:color="auto" w:fill="FFFFFF"/>
        <w:spacing w:after="40" w:line="288" w:lineRule="auto"/>
        <w:ind w:left="700"/>
        <w:jc w:val="left"/>
        <w:rPr>
          <w:rFonts w:eastAsia="Times New Roman"/>
          <w:color w:val="000000"/>
          <w:sz w:val="24"/>
          <w:szCs w:val="24"/>
          <w:lang w:val="vi-VN" w:eastAsia="vi-VN"/>
        </w:rPr>
      </w:pPr>
      <w:r w:rsidRPr="008D6B51">
        <w:rPr>
          <w:rFonts w:eastAsia="Times New Roman"/>
          <w:color w:val="000000"/>
          <w:sz w:val="24"/>
          <w:szCs w:val="24"/>
          <w:lang w:val="vi-VN" w:eastAsia="vi-VN"/>
        </w:rPr>
        <w:t>Giấy chứng nhận đăng ký kinh doanh số 0800383471 do Sở Kế hoạch và Đầu tư tỉnh Hải Dương cấp ngày 17/07/2007, đăng ký thay đổi lần thứ 9 ngày 05/01/2015.</w:t>
      </w:r>
    </w:p>
    <w:p w:rsidR="00097EFD" w:rsidRPr="008D6B51" w:rsidRDefault="006A13FF" w:rsidP="00467398">
      <w:pPr>
        <w:pStyle w:val="ListParagraph"/>
        <w:tabs>
          <w:tab w:val="left" w:pos="567"/>
        </w:tabs>
        <w:spacing w:after="40" w:line="288" w:lineRule="auto"/>
        <w:ind w:left="697"/>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 xml:space="preserve">Ngành nghề kinh doanh chính: </w:t>
      </w:r>
      <w:r w:rsidR="008F71EC" w:rsidRPr="008F71EC">
        <w:rPr>
          <w:rFonts w:eastAsia="Times New Roman"/>
          <w:color w:val="000000"/>
          <w:sz w:val="24"/>
          <w:szCs w:val="24"/>
          <w:lang w:val="vi-VN" w:eastAsia="vi-VN"/>
        </w:rPr>
        <w:t>Lắp đặt, s</w:t>
      </w:r>
      <w:r w:rsidRPr="008D6B51">
        <w:rPr>
          <w:sz w:val="24"/>
          <w:szCs w:val="24"/>
          <w:lang w:val="vi-VN"/>
        </w:rPr>
        <w:t>ửa chữa, bảo dưỡng các thiết bị nhà máy điện và các thiết bị công nghiệp khác tương đương; sản xuất phụ gia bê tông từ tro bay; cung ứng nhân lực và các dịch vụ đào tạo, vận hành, đầu tư các công trình điện và công nghiệp; xây lắp sửa chữa kỹ thuật công trình giao thông, thi công công trình xây dựng công nghiệp và dân dụng; kinh doanh dịch vụ khách sạn, du lịch.</w:t>
      </w:r>
    </w:p>
    <w:p w:rsidR="00097EFD" w:rsidRPr="0040604F" w:rsidRDefault="00097EFD" w:rsidP="00413B2C">
      <w:pPr>
        <w:pStyle w:val="ListParagraph"/>
        <w:numPr>
          <w:ilvl w:val="0"/>
          <w:numId w:val="25"/>
        </w:numPr>
        <w:tabs>
          <w:tab w:val="left" w:pos="709"/>
        </w:tabs>
        <w:spacing w:after="40" w:line="271"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lastRenderedPageBreak/>
        <w:t>Tóm tắt lịch sử hình thành và phát triển</w:t>
      </w:r>
    </w:p>
    <w:p w:rsidR="00234E7E" w:rsidRPr="008D6B51" w:rsidRDefault="00234E7E" w:rsidP="00413B2C">
      <w:pPr>
        <w:numPr>
          <w:ilvl w:val="0"/>
          <w:numId w:val="26"/>
        </w:numPr>
        <w:shd w:val="clear" w:color="auto" w:fill="FFFFFF"/>
        <w:tabs>
          <w:tab w:val="clear" w:pos="720"/>
          <w:tab w:val="num" w:pos="1040"/>
        </w:tabs>
        <w:spacing w:after="40" w:line="271" w:lineRule="auto"/>
        <w:ind w:left="737" w:right="29" w:firstLine="0"/>
        <w:rPr>
          <w:sz w:val="24"/>
          <w:szCs w:val="24"/>
          <w:lang w:val="vi-VN"/>
        </w:rPr>
      </w:pPr>
      <w:r w:rsidRPr="008D6B51">
        <w:rPr>
          <w:sz w:val="24"/>
          <w:szCs w:val="24"/>
          <w:lang w:val="vi-VN"/>
        </w:rPr>
        <w:t>Căn cứ Nghị quyết cuộc họp Hội đồng quản trị phiên họp thứ 4 -2007 của Tổng công ty Điện lực Việt Nam (nay là Tập đoàn Điện lực Việt Nam) về việc thông qua Đề án thành lập Công ty Cổ phần Dịch vụ Sửa chữa Nhiệt điện Miền Bắc với mục tiêu “Công ty Cổ phần Dịch vụ Sửa chữa Nhiệt điện Miền Bắc sẽ đảm nhận các công việc sửa chữa lớn (SCL), sửa chữa thường xuyên (SCTX), khắc phục sự cố các thiết bị của Công ty Cổ phần Nhiệt điện Phả Lại (PPC) và SCL, SCTX thiết bị của nhà máy Nhiệt điện Uông Bí mở rộng và các nhà máy Nhiệt điện mới (Ninh Bình mở rộng, Quảng  Ninh, Hải Phòng...)</w:t>
      </w:r>
    </w:p>
    <w:p w:rsidR="00234E7E" w:rsidRPr="008D6B51" w:rsidRDefault="00234E7E" w:rsidP="00413B2C">
      <w:pPr>
        <w:numPr>
          <w:ilvl w:val="0"/>
          <w:numId w:val="26"/>
        </w:numPr>
        <w:shd w:val="clear" w:color="auto" w:fill="FFFFFF"/>
        <w:tabs>
          <w:tab w:val="clear" w:pos="720"/>
          <w:tab w:val="num" w:pos="510"/>
        </w:tabs>
        <w:spacing w:after="40" w:line="271" w:lineRule="auto"/>
        <w:ind w:left="737" w:right="29" w:firstLine="0"/>
        <w:rPr>
          <w:sz w:val="24"/>
          <w:szCs w:val="24"/>
          <w:lang w:val="vi-VN"/>
        </w:rPr>
      </w:pPr>
      <w:r w:rsidRPr="008D6B51">
        <w:rPr>
          <w:sz w:val="24"/>
          <w:szCs w:val="24"/>
          <w:lang w:val="vi-VN"/>
        </w:rPr>
        <w:t>Ngày 17 tháng 7 năm 2007, Công ty Cổ phần Dịch vụ Sửa chữa Nhiệt điện Miền Bắc được thành lập trên cơ sở tách ra từ Công ty Cổ phần Nhiệt điện Phả Lại với nhiệm vụ chiến lược là: Cung cấp dịch vụ kỹ thuật, sửa chữa bảo trì bảo dưỡng thườ</w:t>
      </w:r>
      <w:r w:rsidR="003C2942" w:rsidRPr="008D6B51">
        <w:rPr>
          <w:sz w:val="24"/>
          <w:szCs w:val="24"/>
          <w:lang w:val="vi-VN"/>
        </w:rPr>
        <w:t>ng xuyên và trù</w:t>
      </w:r>
      <w:r w:rsidRPr="008D6B51">
        <w:rPr>
          <w:sz w:val="24"/>
          <w:szCs w:val="24"/>
          <w:lang w:val="vi-VN"/>
        </w:rPr>
        <w:t>ng đại tu các thiết bị Nhiệt điện trong kế hoạch sửa chữa lớn các nhà máy Nhiệt điện phía Bắc, gia công chế tạo, lắp đặt, thí nghiệm hiệu chỉnh các công trình điện và công trình công nghiệp.</w:t>
      </w:r>
    </w:p>
    <w:p w:rsidR="00234E7E" w:rsidRPr="008D6B51" w:rsidRDefault="00234E7E" w:rsidP="00413B2C">
      <w:pPr>
        <w:numPr>
          <w:ilvl w:val="0"/>
          <w:numId w:val="26"/>
        </w:numPr>
        <w:shd w:val="clear" w:color="auto" w:fill="FFFFFF"/>
        <w:tabs>
          <w:tab w:val="clear" w:pos="720"/>
          <w:tab w:val="num" w:pos="340"/>
        </w:tabs>
        <w:spacing w:after="40" w:line="271" w:lineRule="auto"/>
        <w:ind w:left="737" w:right="29" w:firstLine="0"/>
        <w:rPr>
          <w:sz w:val="24"/>
          <w:szCs w:val="24"/>
          <w:lang w:val="vi-VN"/>
        </w:rPr>
      </w:pPr>
      <w:r w:rsidRPr="008D6B51">
        <w:rPr>
          <w:sz w:val="24"/>
          <w:szCs w:val="24"/>
          <w:lang w:val="vi-VN"/>
        </w:rPr>
        <w:t>Các cán bộ quản lý và lực lượng kỹ sư, cán bộ kỹ thuật, công nhân làm công tác sửa chữa dịch vụ được điều chuyển từ Công ty Cổ phần Nhiệt điện Phả Lại sang có bề dầy kinh nghiệm trong công tác sửa chữa bảo dưỡng thiết bị nhà máy điện.</w:t>
      </w:r>
    </w:p>
    <w:p w:rsidR="00234E7E" w:rsidRPr="008D6B51" w:rsidRDefault="00234E7E" w:rsidP="00413B2C">
      <w:pPr>
        <w:numPr>
          <w:ilvl w:val="0"/>
          <w:numId w:val="26"/>
        </w:numPr>
        <w:shd w:val="clear" w:color="auto" w:fill="FFFFFF"/>
        <w:tabs>
          <w:tab w:val="clear" w:pos="720"/>
          <w:tab w:val="num" w:pos="340"/>
        </w:tabs>
        <w:spacing w:after="40" w:line="271" w:lineRule="auto"/>
        <w:ind w:left="737" w:right="29" w:firstLine="0"/>
        <w:rPr>
          <w:sz w:val="24"/>
          <w:szCs w:val="24"/>
          <w:lang w:val="vi-VN"/>
        </w:rPr>
      </w:pPr>
      <w:r w:rsidRPr="008D6B51">
        <w:rPr>
          <w:sz w:val="24"/>
          <w:szCs w:val="24"/>
          <w:lang w:val="vi-VN"/>
        </w:rPr>
        <w:t>Từ khi thành lập đến nay, Công ty Cổ phần Dịch vụ Sửa chữa Nhiệt điện Miền Bắc đã khẳng định sự nỗ lực vượt bậc cũng như tầm nhìn chiến lược của mình thông qua các hoạt động sản xuất, kinh doanh, tạo dựng các mối quan hệ, liên kết chặt chẽ với các đối tác trong và ngoài nước - nền móng vững chắc cho sự phát triển bền vững, dài lâu. Công ty đã và đang đảm nhận các công việc SCTX và SCL các thiết bị của Công ty Cổ phầnNhiệt điện Phả Lại (1040MW); SCTX tổ máy 300 MW Nhiệt điện Uông Bí mở rộng (nay là Công ty Nhiệt điện Uông Bí -Tổng công ty Phát điện 1); SCTX 02 tổ máy 300 MWNhiệt điện Hải Phòng, và SCTX 01 tổ máy 300 MW Nhiệt điện Quảng Ninh. Ngoài ra công ty còn cung cấp các dịch vụ kỹ thuật cho các Nhà máy nhiệt điện: Sơn động, Cẩm Phả...thuộc Tập đoàn Công nghiệp Than - Khoáng sản (TKV).</w:t>
      </w:r>
    </w:p>
    <w:p w:rsidR="00234E7E" w:rsidRPr="008D6B51" w:rsidRDefault="00234E7E" w:rsidP="00413B2C">
      <w:pPr>
        <w:numPr>
          <w:ilvl w:val="0"/>
          <w:numId w:val="26"/>
        </w:numPr>
        <w:shd w:val="clear" w:color="auto" w:fill="FFFFFF"/>
        <w:tabs>
          <w:tab w:val="clear" w:pos="720"/>
          <w:tab w:val="num" w:pos="510"/>
        </w:tabs>
        <w:spacing w:after="40" w:line="271" w:lineRule="auto"/>
        <w:ind w:left="737" w:right="29" w:firstLine="0"/>
        <w:rPr>
          <w:spacing w:val="-2"/>
          <w:sz w:val="24"/>
          <w:szCs w:val="24"/>
          <w:lang w:val="vi-VN"/>
        </w:rPr>
      </w:pPr>
      <w:r w:rsidRPr="008D6B51">
        <w:rPr>
          <w:spacing w:val="-2"/>
          <w:sz w:val="24"/>
          <w:szCs w:val="24"/>
          <w:lang w:val="vi-VN"/>
        </w:rPr>
        <w:t>Bên cạnh đó, Công ty đã đẩy mạnh hợp tác liên danh, liên kết với nhiều đối tác trong và ngoài nước, như: Công ty Cơ khí Hà Nội (HAMECO) để xây dựng tổ hợp liên danh NPS-HAMECO chế tạo, phục hồi các chi tiết, thiết bị cơ - nhiệt - điện phục vụ công tác bảo trì, sửa chữa, thay thế thiết bị cho nhà máy nhiệt điện, giảm tối đa phụ thuộc nước ngoài; hợp tác với Công ty Cổ phần Dịch vụ Kỹ thuật Điện lực Dầu khí (PVN) về tham gia dịch vụ kỹ thuật bảo trì, sửa chữa. Đối với đối tác nước ngoài, Công ty đã thỏa thuận hợp tác với Tập đoàn Năng lượng Power Machines (Nga), Tập đoàn Hitachi (Nhật Bản), Công ty Chế tạo van Fang Chung Thiết Linh (Trung Quốc) về cung cấp dịch vụ và thiết bị bảo trì, thay thế cho nhà máy nhiệt điện...</w:t>
      </w:r>
    </w:p>
    <w:p w:rsidR="00234E7E" w:rsidRPr="008D6B51" w:rsidRDefault="00234E7E" w:rsidP="00413B2C">
      <w:pPr>
        <w:numPr>
          <w:ilvl w:val="0"/>
          <w:numId w:val="26"/>
        </w:numPr>
        <w:shd w:val="clear" w:color="auto" w:fill="FFFFFF"/>
        <w:tabs>
          <w:tab w:val="clear" w:pos="720"/>
          <w:tab w:val="num" w:pos="510"/>
        </w:tabs>
        <w:spacing w:after="40" w:line="271" w:lineRule="auto"/>
        <w:ind w:left="737" w:right="29" w:firstLine="0"/>
        <w:rPr>
          <w:sz w:val="24"/>
          <w:szCs w:val="24"/>
          <w:lang w:val="vi-VN"/>
        </w:rPr>
      </w:pPr>
      <w:r w:rsidRPr="008D6B51">
        <w:rPr>
          <w:sz w:val="24"/>
          <w:szCs w:val="24"/>
          <w:lang w:val="vi-VN"/>
        </w:rPr>
        <w:t xml:space="preserve">Công ty Cổ phần Dịch vụ Sửa chữa Nhiệt điện Miền Bắc là một trong những công ty chuyên ngành về cung cấp dịch vụ kỹ thuật, bảo trì, sửa chữa các nhà máy Nhiệt điện khu vực phía Bắc với chất lượng và uy tín đã được khẳng định trên thị trường và được chủ đầu tư đánh giá cao. Công ty lấy ba yếu tố </w:t>
      </w:r>
      <w:r w:rsidRPr="008D6B51">
        <w:rPr>
          <w:b/>
          <w:sz w:val="24"/>
          <w:szCs w:val="24"/>
          <w:lang w:val="vi-VN"/>
        </w:rPr>
        <w:t>“Sẵn sàng, Chất lượng, Tiến độ”</w:t>
      </w:r>
      <w:r w:rsidRPr="008D6B51">
        <w:rPr>
          <w:sz w:val="24"/>
          <w:szCs w:val="24"/>
          <w:lang w:val="vi-VN"/>
        </w:rPr>
        <w:t xml:space="preserve"> là cơ bản và được coi trọng hàng đầu trong việc cung cấp dịch vụ cho khách hàng.</w:t>
      </w:r>
    </w:p>
    <w:p w:rsidR="00234E7E" w:rsidRPr="008D6B51" w:rsidRDefault="00234E7E" w:rsidP="00413B2C">
      <w:pPr>
        <w:numPr>
          <w:ilvl w:val="0"/>
          <w:numId w:val="26"/>
        </w:numPr>
        <w:shd w:val="clear" w:color="auto" w:fill="FFFFFF"/>
        <w:tabs>
          <w:tab w:val="clear" w:pos="720"/>
          <w:tab w:val="num" w:pos="340"/>
        </w:tabs>
        <w:spacing w:after="40" w:line="271" w:lineRule="auto"/>
        <w:ind w:left="737" w:right="29" w:firstLine="0"/>
        <w:rPr>
          <w:sz w:val="24"/>
          <w:szCs w:val="24"/>
          <w:lang w:val="vi-VN"/>
        </w:rPr>
      </w:pPr>
      <w:r w:rsidRPr="008D6B51">
        <w:rPr>
          <w:sz w:val="24"/>
          <w:szCs w:val="24"/>
          <w:lang w:val="vi-VN"/>
        </w:rPr>
        <w:lastRenderedPageBreak/>
        <w:t>Trong những năm gần đây Công ty đã nhận được nhiều Bằng khen của: Bộ trưởng Bộ Công thương, Tỉnh ủy Hải Dương, UBND Tỉnh Hải Dương, Phòng thương mại và Công nghiệp Việt Nam, Công đoàn Điện Lực Việt Nam, Tổng Liên đoàn Lao động Việt Nam, Hiệp hội công nghiệp kỹ thuật Điện Việt Nam, Tổng hội cơ khí Việt Nam....</w:t>
      </w:r>
    </w:p>
    <w:p w:rsidR="00742059" w:rsidRPr="00413B2C" w:rsidRDefault="00742059" w:rsidP="00413B2C">
      <w:pPr>
        <w:pStyle w:val="ListParagraph"/>
        <w:numPr>
          <w:ilvl w:val="0"/>
          <w:numId w:val="6"/>
        </w:numPr>
        <w:tabs>
          <w:tab w:val="left" w:pos="567"/>
        </w:tabs>
        <w:spacing w:after="40" w:line="271" w:lineRule="auto"/>
        <w:ind w:left="0" w:firstLine="0"/>
        <w:contextualSpacing w:val="0"/>
        <w:outlineLvl w:val="1"/>
        <w:rPr>
          <w:rFonts w:eastAsia="Times New Roman"/>
          <w:b/>
          <w:bCs/>
          <w:color w:val="000000"/>
          <w:sz w:val="24"/>
          <w:szCs w:val="18"/>
          <w:lang w:val="vi-VN" w:eastAsia="vi-VN"/>
        </w:rPr>
      </w:pPr>
      <w:bookmarkStart w:id="14" w:name="_Toc527799069"/>
      <w:r>
        <w:rPr>
          <w:rFonts w:eastAsia="Times New Roman"/>
          <w:b/>
          <w:bCs/>
          <w:color w:val="000000"/>
          <w:sz w:val="24"/>
          <w:szCs w:val="18"/>
          <w:lang w:val="vi-VN" w:eastAsia="vi-VN"/>
        </w:rPr>
        <w:t>Cơ cấu tổ chức công t</w:t>
      </w:r>
      <w:r w:rsidRPr="00383C53">
        <w:rPr>
          <w:rFonts w:eastAsia="Times New Roman"/>
          <w:b/>
          <w:bCs/>
          <w:color w:val="000000"/>
          <w:sz w:val="24"/>
          <w:szCs w:val="18"/>
          <w:lang w:val="vi-VN" w:eastAsia="vi-VN"/>
        </w:rPr>
        <w:t>y</w:t>
      </w:r>
      <w:bookmarkEnd w:id="14"/>
    </w:p>
    <w:p w:rsidR="003C2942" w:rsidRPr="0040604F" w:rsidRDefault="003C2942" w:rsidP="00467398">
      <w:pPr>
        <w:pStyle w:val="ListParagraph"/>
        <w:tabs>
          <w:tab w:val="left" w:pos="567"/>
        </w:tabs>
        <w:spacing w:after="40" w:line="288" w:lineRule="auto"/>
        <w:ind w:left="0"/>
        <w:contextualSpacing w:val="0"/>
        <w:rPr>
          <w:rFonts w:eastAsia="Times New Roman"/>
          <w:b/>
          <w:bCs/>
          <w:color w:val="000000"/>
          <w:sz w:val="24"/>
          <w:szCs w:val="18"/>
          <w:lang w:val="vi-VN" w:eastAsia="vi-VN"/>
        </w:rPr>
      </w:pPr>
      <w:r w:rsidRPr="008D6B51">
        <w:rPr>
          <w:noProof/>
          <w:lang w:val="vi-VN" w:eastAsia="vi-VN"/>
        </w:rPr>
        <w:drawing>
          <wp:inline distT="0" distB="0" distL="0" distR="0" wp14:anchorId="320D9E33" wp14:editId="4F7ACCD7">
            <wp:extent cx="5826641" cy="316850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8030" cy="3169258"/>
                    </a:xfrm>
                    <a:prstGeom prst="rect">
                      <a:avLst/>
                    </a:prstGeom>
                    <a:noFill/>
                  </pic:spPr>
                </pic:pic>
              </a:graphicData>
            </a:graphic>
          </wp:inline>
        </w:drawing>
      </w:r>
    </w:p>
    <w:p w:rsidR="00037AFD" w:rsidRPr="0040604F" w:rsidRDefault="00037AFD" w:rsidP="00467398">
      <w:pPr>
        <w:spacing w:after="40" w:line="288" w:lineRule="auto"/>
        <w:jc w:val="right"/>
        <w:rPr>
          <w:rFonts w:eastAsia="Times New Roman"/>
          <w:i/>
          <w:color w:val="000000"/>
          <w:sz w:val="24"/>
          <w:szCs w:val="24"/>
          <w:lang w:val="vi-VN" w:eastAsia="vi-VN"/>
        </w:rPr>
      </w:pPr>
      <w:r w:rsidRPr="0040604F">
        <w:rPr>
          <w:rFonts w:eastAsia="Times New Roman"/>
          <w:b/>
          <w:bCs/>
          <w:color w:val="000000"/>
          <w:sz w:val="24"/>
          <w:szCs w:val="18"/>
          <w:lang w:val="vi-VN" w:eastAsia="vi-VN"/>
        </w:rPr>
        <w:t>(</w:t>
      </w:r>
      <w:r w:rsidRPr="0040604F">
        <w:rPr>
          <w:rFonts w:eastAsia="Times New Roman"/>
          <w:i/>
          <w:color w:val="000000"/>
          <w:sz w:val="24"/>
          <w:szCs w:val="24"/>
          <w:lang w:val="vi-VN" w:eastAsia="vi-VN"/>
        </w:rPr>
        <w:t>Nguồn: CTCP Dịch vụ sửa chữa Nhiệt điện miền Bắc</w:t>
      </w:r>
      <w:r w:rsidR="00372C5B" w:rsidRPr="0040604F">
        <w:rPr>
          <w:rFonts w:eastAsia="Times New Roman"/>
          <w:i/>
          <w:color w:val="000000"/>
          <w:sz w:val="24"/>
          <w:szCs w:val="24"/>
          <w:lang w:val="vi-VN" w:eastAsia="vi-VN"/>
        </w:rPr>
        <w:t>)</w:t>
      </w:r>
    </w:p>
    <w:p w:rsidR="003C2942" w:rsidRPr="0040604F" w:rsidRDefault="00E52007" w:rsidP="00413B2C">
      <w:pPr>
        <w:spacing w:after="40" w:line="276" w:lineRule="auto"/>
        <w:ind w:left="720"/>
        <w:rPr>
          <w:rFonts w:eastAsia="Times New Roman"/>
          <w:bCs/>
          <w:color w:val="000000"/>
          <w:sz w:val="24"/>
          <w:szCs w:val="18"/>
          <w:lang w:val="vi-VN" w:eastAsia="vi-VN"/>
        </w:rPr>
      </w:pPr>
      <w:r w:rsidRPr="0040604F">
        <w:rPr>
          <w:rFonts w:eastAsia="Times New Roman"/>
          <w:color w:val="000000"/>
          <w:sz w:val="24"/>
          <w:szCs w:val="24"/>
          <w:lang w:val="vi-VN" w:eastAsia="vi-VN"/>
        </w:rPr>
        <w:t xml:space="preserve">Cơ cấu tổ chức quản lý, quản trị và kiểm soát của Công ty </w:t>
      </w:r>
    </w:p>
    <w:p w:rsidR="00E52007" w:rsidRPr="0040604F" w:rsidRDefault="00E52007" w:rsidP="00413B2C">
      <w:pPr>
        <w:spacing w:after="40" w:line="276" w:lineRule="auto"/>
        <w:ind w:left="720"/>
        <w:rPr>
          <w:b/>
          <w:sz w:val="24"/>
          <w:szCs w:val="24"/>
          <w:lang w:val="vi-VN"/>
        </w:rPr>
      </w:pPr>
      <w:r w:rsidRPr="0040604F">
        <w:rPr>
          <w:b/>
          <w:sz w:val="24"/>
          <w:szCs w:val="24"/>
          <w:lang w:val="vi-VN"/>
        </w:rPr>
        <w:t>Đại hội đồng cổ đông:</w:t>
      </w:r>
    </w:p>
    <w:p w:rsidR="00E52007" w:rsidRPr="0040604F" w:rsidRDefault="00E52007" w:rsidP="00413B2C">
      <w:pPr>
        <w:spacing w:after="40" w:line="276" w:lineRule="auto"/>
        <w:ind w:left="720"/>
        <w:rPr>
          <w:sz w:val="24"/>
          <w:szCs w:val="24"/>
          <w:lang w:val="vi-VN"/>
        </w:rPr>
      </w:pPr>
      <w:r w:rsidRPr="0040604F">
        <w:rPr>
          <w:sz w:val="24"/>
          <w:szCs w:val="24"/>
          <w:lang w:val="vi-VN"/>
        </w:rPr>
        <w:t>ĐHĐCĐ gồm tất cả các cổ</w:t>
      </w:r>
      <w:r w:rsidR="00E653F8" w:rsidRPr="0040604F">
        <w:rPr>
          <w:sz w:val="24"/>
          <w:szCs w:val="24"/>
          <w:lang w:val="vi-VN"/>
        </w:rPr>
        <w:t xml:space="preserve"> </w:t>
      </w:r>
      <w:r w:rsidRPr="0040604F">
        <w:rPr>
          <w:sz w:val="24"/>
          <w:szCs w:val="24"/>
          <w:lang w:val="vi-VN"/>
        </w:rPr>
        <w:t>đông có quyền biểu quyết, là cơ quan có thẩm quyền cao nhất của Công ty, Quyết</w:t>
      </w:r>
      <w:r w:rsidR="00E653F8" w:rsidRPr="0040604F">
        <w:rPr>
          <w:sz w:val="24"/>
          <w:szCs w:val="24"/>
          <w:lang w:val="vi-VN"/>
        </w:rPr>
        <w:t xml:space="preserve"> </w:t>
      </w:r>
      <w:r w:rsidRPr="0040604F">
        <w:rPr>
          <w:sz w:val="24"/>
          <w:szCs w:val="24"/>
          <w:lang w:val="vi-VN"/>
        </w:rPr>
        <w:t>định đến những vấn đề được Luật Pháp và</w:t>
      </w:r>
      <w:r w:rsidR="00E653F8" w:rsidRPr="0040604F">
        <w:rPr>
          <w:sz w:val="24"/>
          <w:szCs w:val="24"/>
          <w:lang w:val="vi-VN"/>
        </w:rPr>
        <w:t xml:space="preserve"> </w:t>
      </w:r>
      <w:r w:rsidRPr="0040604F">
        <w:rPr>
          <w:sz w:val="24"/>
          <w:szCs w:val="24"/>
          <w:lang w:val="vi-VN"/>
        </w:rPr>
        <w:t>điều lệ công ty quy định.</w:t>
      </w:r>
    </w:p>
    <w:p w:rsidR="00E52007" w:rsidRPr="00742059" w:rsidRDefault="00E52007" w:rsidP="00413B2C">
      <w:pPr>
        <w:spacing w:after="40" w:line="276" w:lineRule="auto"/>
        <w:ind w:left="720"/>
        <w:rPr>
          <w:b/>
          <w:sz w:val="24"/>
          <w:szCs w:val="24"/>
          <w:lang w:val="vi-VN"/>
        </w:rPr>
      </w:pPr>
      <w:r w:rsidRPr="00742059">
        <w:rPr>
          <w:b/>
          <w:sz w:val="24"/>
          <w:szCs w:val="24"/>
          <w:lang w:val="vi-VN"/>
        </w:rPr>
        <w:t>Hội đồng quản trị:</w:t>
      </w:r>
    </w:p>
    <w:p w:rsidR="00E52007" w:rsidRPr="00742059" w:rsidRDefault="00E52007" w:rsidP="00413B2C">
      <w:pPr>
        <w:spacing w:after="40" w:line="276" w:lineRule="auto"/>
        <w:ind w:left="720"/>
        <w:rPr>
          <w:sz w:val="24"/>
          <w:szCs w:val="24"/>
          <w:lang w:val="vi-VN"/>
        </w:rPr>
      </w:pPr>
      <w:r w:rsidRPr="00742059">
        <w:rPr>
          <w:sz w:val="24"/>
          <w:szCs w:val="24"/>
          <w:lang w:val="vi-VN"/>
        </w:rPr>
        <w:t>HĐQT Công ty là cơ quan quản lý Công ty, có toàn quyền nhân danh Công ty để quyết định mọi vấn đề liên quan đến mục đích và quyền lợi của Công ty (trừ những vấn đề thuộc quyền của ĐHĐCĐ), thực hiện chức năng quản lý Công ty, chịu trách nhiệm về sự phát triển Công ty theo nhiệm vụ nhà nước giao và nghị quyết của ĐHĐCĐ.</w:t>
      </w:r>
    </w:p>
    <w:p w:rsidR="00E52007" w:rsidRPr="00742059" w:rsidRDefault="00E52007" w:rsidP="00413B2C">
      <w:pPr>
        <w:spacing w:after="40" w:line="276" w:lineRule="auto"/>
        <w:ind w:left="720"/>
        <w:rPr>
          <w:b/>
          <w:sz w:val="24"/>
          <w:szCs w:val="24"/>
          <w:lang w:val="vi-VN"/>
        </w:rPr>
      </w:pPr>
      <w:r w:rsidRPr="00742059">
        <w:rPr>
          <w:b/>
          <w:sz w:val="24"/>
          <w:szCs w:val="24"/>
          <w:lang w:val="vi-VN"/>
        </w:rPr>
        <w:t>Ban kiểm soát</w:t>
      </w:r>
    </w:p>
    <w:p w:rsidR="00E52007" w:rsidRPr="00742059" w:rsidRDefault="00E52007" w:rsidP="00413B2C">
      <w:pPr>
        <w:spacing w:after="40" w:line="276" w:lineRule="auto"/>
        <w:ind w:left="720"/>
        <w:rPr>
          <w:sz w:val="24"/>
          <w:szCs w:val="24"/>
          <w:lang w:val="vi-VN"/>
        </w:rPr>
      </w:pPr>
      <w:r w:rsidRPr="00742059">
        <w:rPr>
          <w:sz w:val="24"/>
          <w:szCs w:val="24"/>
          <w:lang w:val="vi-VN"/>
        </w:rPr>
        <w:t>Ban kiểm soát do Đại hội đồng cổ đông bầu ra, là một tổ chức thay mặt cổ đông để kiểm soát mọi hoạt động quản trị, kinh doanh và điều hành của Công ty theo quyết định thành lập Công ty, theo luật doanh nghiệp, theo Điều lệ Tổ chức và hoạt động của Công ty.</w:t>
      </w:r>
    </w:p>
    <w:p w:rsidR="00E52007" w:rsidRPr="00742059" w:rsidRDefault="00E52007" w:rsidP="00467398">
      <w:pPr>
        <w:spacing w:after="40" w:line="288" w:lineRule="auto"/>
        <w:ind w:left="720"/>
        <w:rPr>
          <w:sz w:val="24"/>
          <w:szCs w:val="24"/>
          <w:lang w:val="vi-VN"/>
        </w:rPr>
      </w:pPr>
      <w:r w:rsidRPr="00742059">
        <w:rPr>
          <w:sz w:val="24"/>
          <w:szCs w:val="24"/>
          <w:lang w:val="vi-VN"/>
        </w:rPr>
        <w:t>Hoạt động của Ban kiểm soát phải đảm bảo khách quan, trung thực, chấp hành nghiêm chỉnh pháp luật, chế độ chính sách nhà nước, điều lệ và các qui định của Công ty.</w:t>
      </w:r>
    </w:p>
    <w:p w:rsidR="00E52007" w:rsidRPr="00742059" w:rsidRDefault="00E52007" w:rsidP="00467398">
      <w:pPr>
        <w:spacing w:after="40" w:line="288" w:lineRule="auto"/>
        <w:ind w:left="720"/>
        <w:rPr>
          <w:b/>
          <w:sz w:val="24"/>
          <w:szCs w:val="24"/>
          <w:lang w:val="vi-VN"/>
        </w:rPr>
      </w:pPr>
      <w:r w:rsidRPr="00742059">
        <w:rPr>
          <w:b/>
          <w:sz w:val="24"/>
          <w:szCs w:val="24"/>
          <w:lang w:val="vi-VN"/>
        </w:rPr>
        <w:lastRenderedPageBreak/>
        <w:t>Tổng Giám đốc</w:t>
      </w:r>
    </w:p>
    <w:p w:rsidR="00E52007" w:rsidRPr="00742059" w:rsidRDefault="00E52007" w:rsidP="00467398">
      <w:pPr>
        <w:spacing w:after="40" w:line="288" w:lineRule="auto"/>
        <w:ind w:left="720"/>
        <w:rPr>
          <w:sz w:val="24"/>
          <w:szCs w:val="24"/>
          <w:lang w:val="vi-VN"/>
        </w:rPr>
      </w:pPr>
      <w:r w:rsidRPr="00742059">
        <w:rPr>
          <w:sz w:val="24"/>
          <w:szCs w:val="24"/>
          <w:lang w:val="vi-VN"/>
        </w:rPr>
        <w:t>Tổng Giám đốc được HĐQT ủy quyền, điều hành mọi hoạt động hàng ngày của Công ty và chịu trách nhiệm trước HĐQT về việc thực hiện các quyền và nhiệm vụ được giao.</w:t>
      </w:r>
    </w:p>
    <w:p w:rsidR="00E52007" w:rsidRPr="00742059" w:rsidRDefault="00E52007" w:rsidP="00467398">
      <w:pPr>
        <w:spacing w:after="40" w:line="288" w:lineRule="auto"/>
        <w:ind w:left="720"/>
        <w:rPr>
          <w:sz w:val="24"/>
          <w:szCs w:val="24"/>
          <w:lang w:val="vi-VN"/>
        </w:rPr>
      </w:pPr>
      <w:r w:rsidRPr="00742059">
        <w:rPr>
          <w:b/>
          <w:sz w:val="24"/>
          <w:szCs w:val="24"/>
          <w:lang w:val="vi-VN"/>
        </w:rPr>
        <w:t>Phòng Tổng hợp</w:t>
      </w:r>
      <w:r w:rsidRPr="00742059">
        <w:rPr>
          <w:sz w:val="24"/>
          <w:szCs w:val="24"/>
          <w:lang w:val="vi-VN"/>
        </w:rPr>
        <w:t xml:space="preserve">: </w:t>
      </w:r>
    </w:p>
    <w:p w:rsidR="00E52007" w:rsidRPr="00742059" w:rsidRDefault="00E52007" w:rsidP="00467398">
      <w:pPr>
        <w:spacing w:after="40" w:line="288" w:lineRule="auto"/>
        <w:ind w:left="720"/>
        <w:rPr>
          <w:sz w:val="24"/>
          <w:szCs w:val="24"/>
          <w:lang w:val="vi-VN"/>
        </w:rPr>
      </w:pPr>
      <w:r w:rsidRPr="00742059">
        <w:rPr>
          <w:sz w:val="24"/>
          <w:szCs w:val="24"/>
          <w:lang w:val="vi-VN"/>
        </w:rPr>
        <w:t>Có chức năng tham mưu cho Ban Tổng Giám đốc và tổ chức thực hiện các công việc trong các lĩnh vực công tác như: công tác hành chính, quản trị, đối ngoại, y tế doanh nghiệp; Công tác tổ chức sản xuất, cán bộ, lao động – tiền lương, tuyển dụng và đào tạo, thực hiện chế độ chính sách đối với người lao động trong công ty, thi đua – khen thưởng – kỷ luật; Công tác bảo vệ an ninh chính trị nội bộ, an toàn trật tự trong Công ty và Bảo vệ toàn vẹn tài sản, cơ sở vật chất kỹ thuật của Công ty, thực hiện công tác quân sự địa phương, thanh tra – pháp chế của Công ty.</w:t>
      </w:r>
    </w:p>
    <w:p w:rsidR="00E52007" w:rsidRPr="00742059" w:rsidRDefault="00E52007" w:rsidP="00467398">
      <w:pPr>
        <w:spacing w:after="40" w:line="288" w:lineRule="auto"/>
        <w:ind w:left="720"/>
        <w:rPr>
          <w:sz w:val="24"/>
          <w:szCs w:val="24"/>
          <w:lang w:val="vi-VN"/>
        </w:rPr>
      </w:pPr>
      <w:r w:rsidRPr="00742059">
        <w:rPr>
          <w:b/>
          <w:sz w:val="24"/>
          <w:szCs w:val="24"/>
          <w:lang w:val="vi-VN"/>
        </w:rPr>
        <w:t xml:space="preserve">Phòng </w:t>
      </w:r>
      <w:r w:rsidRPr="00742059">
        <w:rPr>
          <w:b/>
          <w:bCs/>
          <w:sz w:val="24"/>
          <w:szCs w:val="24"/>
          <w:lang w:val="vi-VN"/>
        </w:rPr>
        <w:t>Tài</w:t>
      </w:r>
      <w:r w:rsidRPr="00742059">
        <w:rPr>
          <w:b/>
          <w:sz w:val="24"/>
          <w:szCs w:val="24"/>
          <w:lang w:val="vi-VN"/>
        </w:rPr>
        <w:t xml:space="preserve"> chính – Kế toán</w:t>
      </w:r>
      <w:r w:rsidRPr="00742059">
        <w:rPr>
          <w:sz w:val="24"/>
          <w:szCs w:val="24"/>
          <w:lang w:val="vi-VN"/>
        </w:rPr>
        <w:t xml:space="preserve">: </w:t>
      </w:r>
    </w:p>
    <w:p w:rsidR="00E52007" w:rsidRPr="00742059" w:rsidRDefault="00E52007" w:rsidP="00467398">
      <w:pPr>
        <w:spacing w:after="40" w:line="288" w:lineRule="auto"/>
        <w:ind w:left="720"/>
        <w:rPr>
          <w:sz w:val="24"/>
          <w:szCs w:val="24"/>
          <w:lang w:val="vi-VN"/>
        </w:rPr>
      </w:pPr>
      <w:r w:rsidRPr="00742059">
        <w:rPr>
          <w:sz w:val="24"/>
          <w:szCs w:val="24"/>
          <w:lang w:val="vi-VN"/>
        </w:rPr>
        <w:t>Có chức năng tham mưu cho Ban Tổng Giám đốc Công ty thực hiện công tác Tài chính – Kế toán, xây dựng kế hoạch tài chính hàng năm; tổ chức bộ máy kế toán; thực hiện quản lý nguồn vốn và tài sản; thực hiện các nhiệm vụ về kế toán và thủ quỹ, thống kê, nghiệp vụ ngân hàng, lập các báo cáo quyết toán quý, năm và quyết toán đầu tư.</w:t>
      </w:r>
    </w:p>
    <w:p w:rsidR="00E52007" w:rsidRPr="00742059" w:rsidRDefault="00E52007" w:rsidP="00467398">
      <w:pPr>
        <w:spacing w:after="40" w:line="288" w:lineRule="auto"/>
        <w:ind w:left="720"/>
        <w:rPr>
          <w:sz w:val="24"/>
          <w:szCs w:val="24"/>
          <w:lang w:val="vi-VN"/>
        </w:rPr>
      </w:pPr>
      <w:r w:rsidRPr="00742059">
        <w:rPr>
          <w:b/>
          <w:sz w:val="24"/>
          <w:szCs w:val="24"/>
          <w:lang w:val="vi-VN"/>
        </w:rPr>
        <w:t>Phòng Kế hoạch Vật tư</w:t>
      </w:r>
      <w:r w:rsidRPr="00742059">
        <w:rPr>
          <w:sz w:val="24"/>
          <w:szCs w:val="24"/>
          <w:lang w:val="vi-VN"/>
        </w:rPr>
        <w:t xml:space="preserve">: </w:t>
      </w:r>
    </w:p>
    <w:p w:rsidR="00E52007" w:rsidRPr="00742059" w:rsidRDefault="00E52007" w:rsidP="00467398">
      <w:pPr>
        <w:spacing w:after="40" w:line="288" w:lineRule="auto"/>
        <w:ind w:left="720"/>
        <w:rPr>
          <w:sz w:val="24"/>
          <w:szCs w:val="24"/>
          <w:lang w:val="vi-VN"/>
        </w:rPr>
      </w:pPr>
      <w:r w:rsidRPr="00742059">
        <w:rPr>
          <w:sz w:val="24"/>
          <w:szCs w:val="24"/>
          <w:lang w:val="vi-VN"/>
        </w:rPr>
        <w:t xml:space="preserve">Là phòng nghiệp vụ, có chức năng giúp Ban Tổng Giám đốc Công ty chỉ đạo xây dựng và thực hiện công tác kế hoạch sản xuất - kinh doanh; công tác mua bán, xuất nhập khẩu và quản lý vật tư, thiết bị, nhiên liệu, …; công tác lập dự toán công trình; tổ chức thực hiện công tác đấu thầu; lập và trình duyệt các dự án đầu tư; thực hiện chế độ báo cáo thống kê công nghiệp để đáp ứng yêu cầu sản xuất – kinh doanh và các công tác khác của Công ty. </w:t>
      </w:r>
    </w:p>
    <w:p w:rsidR="00372C5B" w:rsidRPr="00742059" w:rsidRDefault="00E52007" w:rsidP="00467398">
      <w:pPr>
        <w:spacing w:after="40" w:line="288" w:lineRule="auto"/>
        <w:ind w:left="720"/>
        <w:rPr>
          <w:sz w:val="24"/>
          <w:szCs w:val="24"/>
          <w:lang w:val="vi-VN"/>
        </w:rPr>
      </w:pPr>
      <w:r w:rsidRPr="00742059">
        <w:rPr>
          <w:b/>
          <w:bCs/>
          <w:sz w:val="24"/>
          <w:szCs w:val="24"/>
          <w:lang w:val="vi-VN"/>
        </w:rPr>
        <w:t xml:space="preserve">Phòng </w:t>
      </w:r>
      <w:r w:rsidRPr="00742059">
        <w:rPr>
          <w:b/>
          <w:sz w:val="24"/>
          <w:szCs w:val="24"/>
          <w:lang w:val="vi-VN"/>
        </w:rPr>
        <w:t>Kỹ thuật</w:t>
      </w:r>
      <w:r w:rsidRPr="00742059">
        <w:rPr>
          <w:rFonts w:eastAsia="Arial Unicode MS"/>
          <w:b/>
          <w:sz w:val="24"/>
          <w:szCs w:val="24"/>
          <w:lang w:val="vi-VN"/>
        </w:rPr>
        <w:t xml:space="preserve">: </w:t>
      </w:r>
    </w:p>
    <w:p w:rsidR="000C58E8" w:rsidRPr="000C58E8" w:rsidRDefault="00E52007" w:rsidP="00467398">
      <w:pPr>
        <w:spacing w:after="40" w:line="288" w:lineRule="auto"/>
        <w:ind w:left="720"/>
        <w:rPr>
          <w:sz w:val="24"/>
          <w:szCs w:val="24"/>
          <w:lang w:val="vi-VN"/>
        </w:rPr>
      </w:pPr>
      <w:r w:rsidRPr="00742059">
        <w:rPr>
          <w:sz w:val="24"/>
          <w:szCs w:val="24"/>
          <w:lang w:val="vi-VN"/>
        </w:rPr>
        <w:t>Là phòng kỹ thuật và nghiệp vụ, có chức năng giúp Ban Tổng Giám đốc Công ty chỉ đạo công tác quản lý kỹ thuật trong vận hành, sửa chữa và bảo dưỡng thiết bị, công trình của Công ty và của các khách hàng theo hợp đồng đã được ký; thực hiện công tác nghiên cứu và ứng dụng khoa học kỹ thuật, đào tạo kỹ thuật; quản lý, thực hiện công tác kỹ thuật an toàn – Bảo hộ lao động và môi trường công nghiệp đảm bảo sản xuất an toàn hiệu quả; tham gia công tác đấu thầu và công việc khác của Công ty.</w:t>
      </w:r>
    </w:p>
    <w:p w:rsidR="00E52007" w:rsidRPr="00742059" w:rsidRDefault="00E52007" w:rsidP="00467398">
      <w:pPr>
        <w:spacing w:after="40" w:line="288" w:lineRule="auto"/>
        <w:ind w:left="720"/>
        <w:rPr>
          <w:rFonts w:eastAsia="Arial Unicode MS"/>
          <w:b/>
          <w:sz w:val="24"/>
          <w:szCs w:val="24"/>
          <w:lang w:val="vi-VN"/>
        </w:rPr>
      </w:pPr>
      <w:r w:rsidRPr="00742059">
        <w:rPr>
          <w:rFonts w:eastAsia="Arial Unicode MS"/>
          <w:b/>
          <w:sz w:val="24"/>
          <w:szCs w:val="24"/>
          <w:lang w:val="vi-VN"/>
        </w:rPr>
        <w:t>Phân xưởng Sửa chữa cơ nhiệt:</w:t>
      </w:r>
    </w:p>
    <w:p w:rsidR="00E52007" w:rsidRPr="00742059" w:rsidRDefault="00E52007" w:rsidP="00467398">
      <w:pPr>
        <w:spacing w:after="40" w:line="288" w:lineRule="auto"/>
        <w:ind w:left="720"/>
        <w:rPr>
          <w:sz w:val="24"/>
          <w:szCs w:val="24"/>
          <w:lang w:val="vi-VN"/>
        </w:rPr>
      </w:pPr>
      <w:r w:rsidRPr="00742059">
        <w:rPr>
          <w:sz w:val="24"/>
          <w:szCs w:val="24"/>
          <w:lang w:val="vi-VN"/>
        </w:rPr>
        <w:t>Là một đơn vị thuộc khối sản xuất của Công ty. Nhiệm vụ của phân xưởng là sửa chữa và bảo dưỡng các thiết bị cơ nhiệt và các thiết bị phụ trợ trong dây chuyền sản xuất điện năng của nhà máy Nhiệt điện Phả Lại và các nhiệm vụ khác.</w:t>
      </w:r>
    </w:p>
    <w:p w:rsidR="00E52007" w:rsidRPr="00742059" w:rsidRDefault="00E52007" w:rsidP="00467398">
      <w:pPr>
        <w:spacing w:after="40" w:line="288" w:lineRule="auto"/>
        <w:ind w:left="720"/>
        <w:rPr>
          <w:rFonts w:eastAsia="Arial Unicode MS"/>
          <w:b/>
          <w:sz w:val="24"/>
          <w:szCs w:val="24"/>
          <w:lang w:val="vi-VN"/>
        </w:rPr>
      </w:pPr>
      <w:r w:rsidRPr="00742059">
        <w:rPr>
          <w:rFonts w:eastAsia="Arial Unicode MS"/>
          <w:b/>
          <w:sz w:val="24"/>
          <w:szCs w:val="24"/>
          <w:lang w:val="vi-VN"/>
        </w:rPr>
        <w:t>Phân xưởng Sửa chữa điện và Điều khiển:</w:t>
      </w:r>
    </w:p>
    <w:p w:rsidR="00E52007" w:rsidRPr="00742059" w:rsidRDefault="00E52007" w:rsidP="00467398">
      <w:pPr>
        <w:spacing w:after="40" w:line="288" w:lineRule="auto"/>
        <w:ind w:left="720"/>
        <w:rPr>
          <w:sz w:val="24"/>
          <w:szCs w:val="24"/>
          <w:lang w:val="vi-VN"/>
        </w:rPr>
      </w:pPr>
      <w:r w:rsidRPr="00742059">
        <w:rPr>
          <w:sz w:val="24"/>
          <w:szCs w:val="24"/>
          <w:lang w:val="vi-VN"/>
        </w:rPr>
        <w:t>Với nhiệm vụ là sửa chữa và bảo dưỡng các thiết bị điện và tự động điều khiển trong dây chuyền sản xuất điện năng của Công ty Cổ phầnNhiệt điện Phả Lại.</w:t>
      </w:r>
    </w:p>
    <w:p w:rsidR="00E52007" w:rsidRPr="00742059" w:rsidRDefault="00E52007" w:rsidP="00467398">
      <w:pPr>
        <w:spacing w:after="40" w:line="288" w:lineRule="auto"/>
        <w:ind w:left="720"/>
        <w:rPr>
          <w:rFonts w:eastAsia="Arial Unicode MS"/>
          <w:b/>
          <w:sz w:val="24"/>
          <w:szCs w:val="24"/>
          <w:lang w:val="vi-VN"/>
        </w:rPr>
      </w:pPr>
      <w:r w:rsidRPr="00742059">
        <w:rPr>
          <w:rFonts w:eastAsia="Arial Unicode MS"/>
          <w:b/>
          <w:sz w:val="24"/>
          <w:szCs w:val="24"/>
          <w:lang w:val="vi-VN"/>
        </w:rPr>
        <w:lastRenderedPageBreak/>
        <w:t>Phân xưởng Chế tạo cơ điện:</w:t>
      </w:r>
    </w:p>
    <w:p w:rsidR="00E52007" w:rsidRPr="00742059" w:rsidRDefault="00E52007" w:rsidP="00467398">
      <w:pPr>
        <w:spacing w:after="40" w:line="288" w:lineRule="auto"/>
        <w:ind w:left="720"/>
        <w:rPr>
          <w:sz w:val="24"/>
          <w:szCs w:val="24"/>
          <w:lang w:val="vi-VN"/>
        </w:rPr>
      </w:pPr>
      <w:r w:rsidRPr="00742059">
        <w:rPr>
          <w:sz w:val="24"/>
          <w:szCs w:val="24"/>
          <w:lang w:val="vi-VN"/>
        </w:rPr>
        <w:t>Với nhiệm vụ là gia công, phục hồi và chế tạo các chi tiết, thiết bị cơ khí phục vụ việc sủa chữa, trùng tu và đại tu thường xuyên các thiết bị trong các Nhà máy nhiệt điện.</w:t>
      </w:r>
    </w:p>
    <w:p w:rsidR="00E52007" w:rsidRPr="00742059" w:rsidRDefault="00E52007" w:rsidP="00467398">
      <w:pPr>
        <w:spacing w:after="40" w:line="288" w:lineRule="auto"/>
        <w:ind w:left="720"/>
        <w:rPr>
          <w:rFonts w:eastAsia="Arial Unicode MS"/>
          <w:b/>
          <w:sz w:val="24"/>
          <w:szCs w:val="24"/>
          <w:lang w:val="vi-VN"/>
        </w:rPr>
      </w:pPr>
      <w:r w:rsidRPr="00742059">
        <w:rPr>
          <w:rFonts w:eastAsia="Arial Unicode MS"/>
          <w:b/>
          <w:sz w:val="24"/>
          <w:szCs w:val="24"/>
          <w:lang w:val="vi-VN"/>
        </w:rPr>
        <w:t>Các Xí nghiệp trực thuộc:</w:t>
      </w:r>
    </w:p>
    <w:p w:rsidR="00E52007" w:rsidRPr="00742059" w:rsidRDefault="00E52007" w:rsidP="00467398">
      <w:pPr>
        <w:spacing w:after="40" w:line="288" w:lineRule="auto"/>
        <w:ind w:left="720"/>
        <w:rPr>
          <w:szCs w:val="26"/>
          <w:lang w:val="vi-VN"/>
        </w:rPr>
      </w:pPr>
      <w:r w:rsidRPr="00742059">
        <w:rPr>
          <w:sz w:val="24"/>
          <w:szCs w:val="24"/>
          <w:lang w:val="vi-VN"/>
        </w:rPr>
        <w:t>Xí nghiệp Dịch vụ sửa chữa Nhiệt điện Uông Bí (NPS1).</w:t>
      </w:r>
    </w:p>
    <w:p w:rsidR="00E52007" w:rsidRPr="00742059" w:rsidRDefault="00E52007" w:rsidP="00467398">
      <w:pPr>
        <w:spacing w:after="40" w:line="288" w:lineRule="auto"/>
        <w:ind w:left="720"/>
        <w:rPr>
          <w:szCs w:val="26"/>
          <w:lang w:val="vi-VN"/>
        </w:rPr>
      </w:pPr>
      <w:r w:rsidRPr="00742059">
        <w:rPr>
          <w:sz w:val="24"/>
          <w:szCs w:val="24"/>
          <w:lang w:val="vi-VN"/>
        </w:rPr>
        <w:t>Xí nghiệp Dịch vụ sửa chữa Nhiệt điện Hải Phòng (NPS2).</w:t>
      </w:r>
    </w:p>
    <w:p w:rsidR="00E52007" w:rsidRPr="00742059" w:rsidRDefault="00E52007" w:rsidP="00467398">
      <w:pPr>
        <w:spacing w:after="40" w:line="288" w:lineRule="auto"/>
        <w:ind w:left="720"/>
        <w:rPr>
          <w:szCs w:val="26"/>
          <w:lang w:val="vi-VN"/>
        </w:rPr>
      </w:pPr>
      <w:r w:rsidRPr="00742059">
        <w:rPr>
          <w:sz w:val="24"/>
          <w:szCs w:val="24"/>
          <w:lang w:val="vi-VN"/>
        </w:rPr>
        <w:t>Xí nghiệp Dịch vụ sửa chữa Nhiệt điện Quảng Ninh (NPS3).</w:t>
      </w:r>
    </w:p>
    <w:p w:rsidR="00E52007" w:rsidRPr="00742059" w:rsidRDefault="00E52007" w:rsidP="00467398">
      <w:pPr>
        <w:spacing w:after="40" w:line="288" w:lineRule="auto"/>
        <w:ind w:left="720"/>
        <w:rPr>
          <w:rFonts w:eastAsia="Times New Roman"/>
          <w:color w:val="000000"/>
          <w:sz w:val="24"/>
          <w:szCs w:val="24"/>
          <w:lang w:val="vi-VN" w:eastAsia="vi-VN"/>
        </w:rPr>
      </w:pPr>
      <w:r w:rsidRPr="00742059">
        <w:rPr>
          <w:rFonts w:eastAsia="Times New Roman"/>
          <w:color w:val="000000"/>
          <w:sz w:val="24"/>
          <w:szCs w:val="24"/>
          <w:lang w:val="vi-VN" w:eastAsia="vi-VN"/>
        </w:rPr>
        <w:t>Nhiệm vụ của các Chi nhánh là bảo dưỡng, sửa chữa thường xuyên các thiết bị của dây chuyền sản xuất điện theo hợp đồng đã được Công ty ký với các Công ty Nhiệt điện.</w:t>
      </w:r>
    </w:p>
    <w:p w:rsidR="00E52007" w:rsidRPr="00742059" w:rsidRDefault="00E52007" w:rsidP="00467398">
      <w:pPr>
        <w:spacing w:after="40" w:line="288" w:lineRule="auto"/>
        <w:ind w:left="720"/>
        <w:rPr>
          <w:rFonts w:eastAsia="Times New Roman"/>
          <w:bCs/>
          <w:color w:val="000000"/>
          <w:sz w:val="24"/>
          <w:szCs w:val="18"/>
          <w:lang w:val="vi-VN" w:eastAsia="vi-VN"/>
        </w:rPr>
      </w:pPr>
      <w:r w:rsidRPr="00742059">
        <w:rPr>
          <w:rFonts w:eastAsia="Times New Roman"/>
          <w:color w:val="000000"/>
          <w:sz w:val="24"/>
          <w:szCs w:val="24"/>
          <w:lang w:val="vi-VN" w:eastAsia="vi-VN"/>
        </w:rPr>
        <w:t>Vốn điều lệ và cơ cấu cổ đông tại thời điểm 30/06/2018</w:t>
      </w:r>
    </w:p>
    <w:p w:rsidR="00C93957" w:rsidRPr="00C93957" w:rsidRDefault="00E52007" w:rsidP="00467398">
      <w:pPr>
        <w:spacing w:after="40" w:line="288" w:lineRule="auto"/>
        <w:ind w:left="720"/>
        <w:rPr>
          <w:rFonts w:eastAsia="Times New Roman"/>
          <w:color w:val="000000"/>
          <w:sz w:val="24"/>
          <w:szCs w:val="24"/>
          <w:lang w:val="vi-VN" w:eastAsia="vi-VN"/>
        </w:rPr>
      </w:pPr>
      <w:r w:rsidRPr="00742059">
        <w:rPr>
          <w:rFonts w:eastAsia="Times New Roman"/>
          <w:color w:val="000000"/>
          <w:sz w:val="24"/>
          <w:szCs w:val="24"/>
          <w:lang w:val="vi-VN" w:eastAsia="vi-VN"/>
        </w:rPr>
        <w:t>Vốn điều lệ Công ty theo giấy chứng nhận đăng ký kinh doanh số 0800383471 đăng lý lần đầu ngày 17 tháng 07 năm 2007, đăng ký thay đổi lần thứ 9 ngày 05 tháng 01 năm 2015 do Sở Kế hoạ</w:t>
      </w:r>
      <w:r w:rsidR="00037AFD" w:rsidRPr="00742059">
        <w:rPr>
          <w:rFonts w:eastAsia="Times New Roman"/>
          <w:color w:val="000000"/>
          <w:sz w:val="24"/>
          <w:szCs w:val="24"/>
          <w:lang w:val="vi-VN" w:eastAsia="vi-VN"/>
        </w:rPr>
        <w:t>ch và đầu tư tỉnh Hải Dương cấp</w:t>
      </w:r>
      <w:r w:rsidRPr="00742059">
        <w:rPr>
          <w:rFonts w:eastAsia="Times New Roman"/>
          <w:color w:val="000000"/>
          <w:sz w:val="24"/>
          <w:szCs w:val="24"/>
          <w:lang w:val="vi-VN" w:eastAsia="vi-VN"/>
        </w:rPr>
        <w:t xml:space="preserve"> là 50.000.000.000 (năm mươi tỷ) đồng. </w:t>
      </w:r>
      <w:r w:rsidRPr="008D6B51">
        <w:rPr>
          <w:rFonts w:eastAsia="Times New Roman"/>
          <w:color w:val="000000"/>
          <w:sz w:val="24"/>
          <w:szCs w:val="24"/>
          <w:lang w:val="vi-VN" w:eastAsia="vi-VN"/>
        </w:rPr>
        <w:t>Quy mô và cơ cấu vốn điều lệ như sau:</w:t>
      </w:r>
    </w:p>
    <w:tbl>
      <w:tblPr>
        <w:tblStyle w:val="TableGrid"/>
        <w:tblW w:w="9072" w:type="dxa"/>
        <w:tblInd w:w="108" w:type="dxa"/>
        <w:tblLook w:val="04A0" w:firstRow="1" w:lastRow="0" w:firstColumn="1" w:lastColumn="0" w:noHBand="0" w:noVBand="1"/>
      </w:tblPr>
      <w:tblGrid>
        <w:gridCol w:w="537"/>
        <w:gridCol w:w="3891"/>
        <w:gridCol w:w="1526"/>
        <w:gridCol w:w="1984"/>
        <w:gridCol w:w="1134"/>
      </w:tblGrid>
      <w:tr w:rsidR="00037AFD" w:rsidRPr="008D6B51" w:rsidTr="00E24CCD">
        <w:trPr>
          <w:tblHeader/>
        </w:trPr>
        <w:tc>
          <w:tcPr>
            <w:tcW w:w="537"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TT</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Tên cổ đông</w:t>
            </w:r>
          </w:p>
        </w:tc>
        <w:tc>
          <w:tcPr>
            <w:tcW w:w="1526"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Số cổ phần phổ thông</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Giá trị theo mệnh giá</w:t>
            </w:r>
            <w:r w:rsidR="00C67093">
              <w:rPr>
                <w:b/>
                <w:sz w:val="24"/>
                <w:szCs w:val="24"/>
              </w:rPr>
              <w:t xml:space="preserve"> (đồng)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Tỷ lệ góp vốn</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1</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CP đầu tư xây dựng và thương mại Bắc Miền Trung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1.750.000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17.500.000.000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35</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2</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CP Tư vấn VFA Tư vấn xây dựng Á Đông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10</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3</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Bà Nguyễn Thị Huệ</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1.300.000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13.000.000.000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26</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4</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Ông Tào Nguyên Hoàng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5</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5</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CP Nhiệt điện Quảng Ninh</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3</w:t>
            </w:r>
            <w:r w:rsidR="00037AFD" w:rsidRPr="008D6B51">
              <w:rPr>
                <w:sz w:val="24"/>
                <w:szCs w:val="24"/>
              </w:rPr>
              <w:t>%</w:t>
            </w:r>
          </w:p>
        </w:tc>
      </w:tr>
      <w:tr w:rsidR="00037AFD" w:rsidRPr="008D6B51" w:rsidTr="00071975">
        <w:trPr>
          <w:trHeight w:val="591"/>
        </w:trPr>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6</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Tổng công ty phát điện 1 (EVNGENCO1)</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10</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7</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CP Nhiệt điện Ninh Bình</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5</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8</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Tổng công ty Thiết bị điện Đông Anh - Công ty cổ phần</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5</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9</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cổ phần Nhiệt điện Hải phòng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center"/>
              <w:rPr>
                <w:position w:val="4"/>
                <w:sz w:val="24"/>
                <w:szCs w:val="24"/>
              </w:rPr>
            </w:pPr>
            <w:r w:rsidRPr="008D6B51">
              <w:rPr>
                <w:sz w:val="24"/>
                <w:szCs w:val="24"/>
              </w:rPr>
              <w:t>1%</w:t>
            </w:r>
          </w:p>
        </w:tc>
      </w:tr>
      <w:tr w:rsidR="00037AFD" w:rsidRPr="008D6B51" w:rsidTr="00C25179">
        <w:tc>
          <w:tcPr>
            <w:tcW w:w="537" w:type="dxa"/>
            <w:tcBorders>
              <w:top w:val="single" w:sz="4" w:space="0" w:color="auto"/>
              <w:left w:val="single" w:sz="4" w:space="0" w:color="auto"/>
              <w:bottom w:val="single" w:sz="4" w:space="0" w:color="auto"/>
              <w:right w:val="single" w:sz="4" w:space="0" w:color="auto"/>
            </w:tcBorders>
          </w:tcPr>
          <w:p w:rsidR="00037AFD" w:rsidRPr="008D6B51" w:rsidRDefault="00037AFD" w:rsidP="00467398">
            <w:pPr>
              <w:spacing w:before="120" w:after="40" w:line="288" w:lineRule="auto"/>
              <w:rPr>
                <w:position w:val="4"/>
                <w:sz w:val="24"/>
                <w:szCs w:val="24"/>
              </w:rPr>
            </w:pPr>
          </w:p>
        </w:tc>
        <w:tc>
          <w:tcPr>
            <w:tcW w:w="3891"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b/>
                <w:position w:val="4"/>
                <w:sz w:val="24"/>
                <w:szCs w:val="24"/>
              </w:rPr>
            </w:pPr>
            <w:r w:rsidRPr="008D6B51">
              <w:rPr>
                <w:b/>
                <w:sz w:val="24"/>
                <w:szCs w:val="24"/>
              </w:rPr>
              <w:t>Tổng cộng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E24CCD">
            <w:pPr>
              <w:spacing w:before="120" w:after="40" w:line="288" w:lineRule="auto"/>
              <w:jc w:val="right"/>
              <w:rPr>
                <w:b/>
                <w:position w:val="4"/>
                <w:sz w:val="24"/>
                <w:szCs w:val="24"/>
              </w:rPr>
            </w:pPr>
            <w:r w:rsidRPr="008D6B51">
              <w:rPr>
                <w:b/>
                <w:sz w:val="24"/>
                <w:szCs w:val="24"/>
              </w:rPr>
              <w:t>5.000.000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E24CCD">
            <w:pPr>
              <w:spacing w:before="120" w:after="40" w:line="288" w:lineRule="auto"/>
              <w:jc w:val="right"/>
              <w:rPr>
                <w:b/>
                <w:position w:val="4"/>
                <w:sz w:val="24"/>
                <w:szCs w:val="24"/>
              </w:rPr>
            </w:pPr>
            <w:r w:rsidRPr="008D6B51">
              <w:rPr>
                <w:b/>
                <w:sz w:val="24"/>
                <w:szCs w:val="24"/>
              </w:rPr>
              <w:t>50.000.000.000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center"/>
              <w:rPr>
                <w:b/>
                <w:position w:val="4"/>
                <w:sz w:val="24"/>
                <w:szCs w:val="24"/>
              </w:rPr>
            </w:pPr>
            <w:r w:rsidRPr="008D6B51">
              <w:rPr>
                <w:b/>
                <w:sz w:val="24"/>
                <w:szCs w:val="24"/>
              </w:rPr>
              <w:t>100%</w:t>
            </w:r>
          </w:p>
        </w:tc>
      </w:tr>
    </w:tbl>
    <w:p w:rsidR="00E52007" w:rsidRPr="008D6B51" w:rsidRDefault="00790D7B" w:rsidP="00467398">
      <w:pPr>
        <w:spacing w:after="40" w:line="288" w:lineRule="auto"/>
        <w:jc w:val="right"/>
        <w:rPr>
          <w:rFonts w:eastAsia="Times New Roman"/>
          <w:i/>
          <w:color w:val="000000"/>
          <w:sz w:val="24"/>
          <w:szCs w:val="24"/>
          <w:lang w:val="vi-VN" w:eastAsia="vi-VN"/>
        </w:rPr>
      </w:pPr>
      <w:r w:rsidRPr="008D6B51">
        <w:rPr>
          <w:rFonts w:eastAsia="Times New Roman"/>
          <w:i/>
          <w:color w:val="000000"/>
          <w:sz w:val="24"/>
          <w:szCs w:val="24"/>
          <w:lang w:val="vi-VN" w:eastAsia="vi-VN"/>
        </w:rPr>
        <w:t>(</w:t>
      </w:r>
      <w:r w:rsidR="00037AFD" w:rsidRPr="008D6B51">
        <w:rPr>
          <w:rFonts w:eastAsia="Times New Roman"/>
          <w:i/>
          <w:color w:val="000000"/>
          <w:sz w:val="24"/>
          <w:szCs w:val="24"/>
          <w:lang w:val="vi-VN" w:eastAsia="vi-VN"/>
        </w:rPr>
        <w:t>Nguồn: CTCP Dịch vụ sửa chữa Nhiệt điện miền Bắc</w:t>
      </w:r>
      <w:r w:rsidRPr="008D6B51">
        <w:rPr>
          <w:rFonts w:eastAsia="Times New Roman"/>
          <w:i/>
          <w:color w:val="000000"/>
          <w:sz w:val="24"/>
          <w:szCs w:val="24"/>
          <w:lang w:val="vi-VN" w:eastAsia="vi-VN"/>
        </w:rPr>
        <w:t>)</w:t>
      </w:r>
    </w:p>
    <w:p w:rsidR="00717CF7" w:rsidRPr="008D6B51" w:rsidRDefault="00717CF7" w:rsidP="00467398">
      <w:pPr>
        <w:pStyle w:val="ListParagraph"/>
        <w:numPr>
          <w:ilvl w:val="0"/>
          <w:numId w:val="6"/>
        </w:numPr>
        <w:tabs>
          <w:tab w:val="left" w:pos="567"/>
        </w:tabs>
        <w:spacing w:after="40" w:line="288" w:lineRule="auto"/>
        <w:ind w:left="0" w:firstLine="0"/>
        <w:contextualSpacing w:val="0"/>
        <w:outlineLvl w:val="1"/>
        <w:rPr>
          <w:rFonts w:eastAsia="Times New Roman"/>
          <w:b/>
          <w:bCs/>
          <w:color w:val="000000"/>
          <w:sz w:val="24"/>
          <w:szCs w:val="18"/>
          <w:lang w:val="vi-VN" w:eastAsia="vi-VN"/>
        </w:rPr>
      </w:pPr>
      <w:bookmarkStart w:id="15" w:name="_Toc527799070"/>
      <w:r w:rsidRPr="008D6B51">
        <w:rPr>
          <w:rFonts w:eastAsia="Times New Roman"/>
          <w:b/>
          <w:bCs/>
          <w:color w:val="000000"/>
          <w:sz w:val="24"/>
          <w:szCs w:val="18"/>
          <w:lang w:val="vi-VN" w:eastAsia="vi-VN"/>
        </w:rPr>
        <w:lastRenderedPageBreak/>
        <w:t>Báo cáo kết quả hoạt động sản xuất kinh doanh trong 02 năm gần nhất và lũy kế đến quý gần nhất</w:t>
      </w:r>
      <w:bookmarkEnd w:id="15"/>
    </w:p>
    <w:p w:rsidR="00D74787" w:rsidRPr="00E24CCD" w:rsidRDefault="00734811" w:rsidP="00467398">
      <w:pPr>
        <w:pStyle w:val="ListParagraph"/>
        <w:tabs>
          <w:tab w:val="left" w:pos="567"/>
        </w:tabs>
        <w:spacing w:after="40" w:line="288" w:lineRule="auto"/>
        <w:ind w:left="170"/>
        <w:jc w:val="right"/>
        <w:rPr>
          <w:rFonts w:eastAsia="Times New Roman"/>
          <w:bCs/>
          <w:i/>
          <w:color w:val="000000"/>
          <w:sz w:val="24"/>
          <w:szCs w:val="18"/>
          <w:lang w:eastAsia="vi-VN"/>
        </w:rPr>
      </w:pPr>
      <w:r w:rsidRPr="00E24CCD">
        <w:rPr>
          <w:rFonts w:eastAsia="Times New Roman"/>
          <w:bCs/>
          <w:i/>
          <w:color w:val="000000"/>
          <w:sz w:val="24"/>
          <w:szCs w:val="18"/>
          <w:lang w:eastAsia="vi-VN"/>
        </w:rPr>
        <w:t>Đơn vị: tỷ đồng</w:t>
      </w:r>
    </w:p>
    <w:tbl>
      <w:tblPr>
        <w:tblStyle w:val="TableGrid"/>
        <w:tblW w:w="0" w:type="auto"/>
        <w:tblLook w:val="04A0" w:firstRow="1" w:lastRow="0" w:firstColumn="1" w:lastColumn="0" w:noHBand="0" w:noVBand="1"/>
      </w:tblPr>
      <w:tblGrid>
        <w:gridCol w:w="675"/>
        <w:gridCol w:w="2694"/>
        <w:gridCol w:w="1559"/>
        <w:gridCol w:w="1559"/>
        <w:gridCol w:w="1418"/>
        <w:gridCol w:w="1382"/>
      </w:tblGrid>
      <w:tr w:rsidR="00022407" w:rsidRPr="008D6B51" w:rsidTr="004618AA">
        <w:tc>
          <w:tcPr>
            <w:tcW w:w="675" w:type="dxa"/>
            <w:vAlign w:val="center"/>
          </w:tcPr>
          <w:p w:rsidR="00022407" w:rsidRPr="00E24CCD" w:rsidRDefault="00022407" w:rsidP="00E24CCD">
            <w:pPr>
              <w:spacing w:before="120" w:after="40" w:line="288" w:lineRule="auto"/>
              <w:jc w:val="center"/>
              <w:rPr>
                <w:b/>
                <w:color w:val="000000"/>
                <w:sz w:val="24"/>
                <w:szCs w:val="24"/>
                <w:lang w:eastAsia="vi-VN"/>
              </w:rPr>
            </w:pPr>
            <w:bookmarkStart w:id="16" w:name="OLE_LINK1"/>
            <w:r w:rsidRPr="00E24CCD">
              <w:rPr>
                <w:b/>
                <w:color w:val="000000"/>
                <w:sz w:val="24"/>
                <w:szCs w:val="24"/>
                <w:lang w:eastAsia="vi-VN"/>
              </w:rPr>
              <w:t>STT</w:t>
            </w:r>
          </w:p>
        </w:tc>
        <w:tc>
          <w:tcPr>
            <w:tcW w:w="2694"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Chỉ tiêu</w:t>
            </w:r>
          </w:p>
        </w:tc>
        <w:tc>
          <w:tcPr>
            <w:tcW w:w="1559"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Năm 2016</w:t>
            </w:r>
          </w:p>
        </w:tc>
        <w:tc>
          <w:tcPr>
            <w:tcW w:w="1559"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Năm 2017</w:t>
            </w:r>
          </w:p>
        </w:tc>
        <w:tc>
          <w:tcPr>
            <w:tcW w:w="1418"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 tăng, giảm</w:t>
            </w:r>
          </w:p>
        </w:tc>
        <w:tc>
          <w:tcPr>
            <w:tcW w:w="1382"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6T/2018</w:t>
            </w:r>
          </w:p>
        </w:tc>
      </w:tr>
      <w:tr w:rsidR="00022407" w:rsidRPr="008D6B51" w:rsidTr="004618AA">
        <w:trPr>
          <w:trHeight w:val="77"/>
        </w:trPr>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1</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 xml:space="preserve">Tổng giá trị tài sản </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180,31</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245,19</w:t>
            </w:r>
          </w:p>
        </w:tc>
        <w:tc>
          <w:tcPr>
            <w:tcW w:w="1418"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36%</w:t>
            </w:r>
          </w:p>
        </w:tc>
        <w:tc>
          <w:tcPr>
            <w:tcW w:w="1382" w:type="dxa"/>
          </w:tcPr>
          <w:p w:rsidR="00022407" w:rsidRPr="008D6B51" w:rsidRDefault="00215528" w:rsidP="00467398">
            <w:pPr>
              <w:spacing w:before="120" w:after="40" w:line="288" w:lineRule="auto"/>
              <w:ind w:right="176"/>
              <w:jc w:val="right"/>
              <w:rPr>
                <w:color w:val="000000"/>
                <w:sz w:val="24"/>
                <w:szCs w:val="24"/>
                <w:lang w:eastAsia="vi-VN"/>
              </w:rPr>
            </w:pPr>
            <w:r w:rsidRPr="008D6B51">
              <w:rPr>
                <w:color w:val="000000"/>
                <w:sz w:val="24"/>
                <w:szCs w:val="24"/>
                <w:lang w:eastAsia="vi-VN"/>
              </w:rPr>
              <w:t>171,99</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2</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Doanh thu thuần</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228,14</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258,08</w:t>
            </w:r>
          </w:p>
        </w:tc>
        <w:tc>
          <w:tcPr>
            <w:tcW w:w="1418"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13%</w:t>
            </w:r>
          </w:p>
        </w:tc>
        <w:tc>
          <w:tcPr>
            <w:tcW w:w="1382" w:type="dxa"/>
          </w:tcPr>
          <w:p w:rsidR="00022407" w:rsidRPr="008D6B51" w:rsidRDefault="00215528" w:rsidP="00467398">
            <w:pPr>
              <w:spacing w:before="120" w:after="40" w:line="288" w:lineRule="auto"/>
              <w:ind w:right="176"/>
              <w:jc w:val="right"/>
              <w:rPr>
                <w:color w:val="000000"/>
                <w:sz w:val="24"/>
                <w:szCs w:val="24"/>
                <w:lang w:eastAsia="vi-VN"/>
              </w:rPr>
            </w:pPr>
            <w:r w:rsidRPr="008D6B51">
              <w:rPr>
                <w:color w:val="000000"/>
                <w:sz w:val="24"/>
                <w:szCs w:val="24"/>
                <w:lang w:eastAsia="vi-VN"/>
              </w:rPr>
              <w:t>100,</w:t>
            </w:r>
            <w:r w:rsidR="00566B42" w:rsidRPr="008D6B51">
              <w:rPr>
                <w:color w:val="000000"/>
                <w:sz w:val="24"/>
                <w:szCs w:val="24"/>
                <w:lang w:eastAsia="vi-VN"/>
              </w:rPr>
              <w:t>39</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3</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Lợi nhuận từ HĐKD</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14,43</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12,84</w:t>
            </w:r>
          </w:p>
        </w:tc>
        <w:tc>
          <w:tcPr>
            <w:tcW w:w="1418"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-11%</w:t>
            </w:r>
          </w:p>
        </w:tc>
        <w:tc>
          <w:tcPr>
            <w:tcW w:w="1382" w:type="dxa"/>
          </w:tcPr>
          <w:p w:rsidR="00022407" w:rsidRPr="008D6B51" w:rsidRDefault="00566B42" w:rsidP="00467398">
            <w:pPr>
              <w:spacing w:before="120" w:after="40" w:line="288" w:lineRule="auto"/>
              <w:ind w:right="176"/>
              <w:jc w:val="right"/>
              <w:rPr>
                <w:color w:val="000000"/>
                <w:sz w:val="24"/>
                <w:szCs w:val="24"/>
                <w:lang w:eastAsia="vi-VN"/>
              </w:rPr>
            </w:pPr>
            <w:r w:rsidRPr="008D6B51">
              <w:rPr>
                <w:color w:val="000000"/>
                <w:sz w:val="24"/>
                <w:szCs w:val="24"/>
                <w:lang w:eastAsia="vi-VN"/>
              </w:rPr>
              <w:t>6,12</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4</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Lợi nhuận khác</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0,22</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0,11</w:t>
            </w:r>
          </w:p>
        </w:tc>
        <w:tc>
          <w:tcPr>
            <w:tcW w:w="1418"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-52%</w:t>
            </w:r>
          </w:p>
        </w:tc>
        <w:tc>
          <w:tcPr>
            <w:tcW w:w="1382" w:type="dxa"/>
          </w:tcPr>
          <w:p w:rsidR="00022407" w:rsidRPr="008D6B51" w:rsidRDefault="00566B42" w:rsidP="00467398">
            <w:pPr>
              <w:spacing w:before="120" w:after="40" w:line="288" w:lineRule="auto"/>
              <w:ind w:right="176"/>
              <w:jc w:val="right"/>
              <w:rPr>
                <w:color w:val="000000"/>
                <w:sz w:val="24"/>
                <w:szCs w:val="24"/>
                <w:lang w:eastAsia="vi-VN"/>
              </w:rPr>
            </w:pPr>
            <w:r w:rsidRPr="008D6B51">
              <w:rPr>
                <w:color w:val="000000"/>
                <w:sz w:val="24"/>
                <w:szCs w:val="24"/>
                <w:lang w:eastAsia="vi-VN"/>
              </w:rPr>
              <w:t>-0,59</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5</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Lợi nhuận trước thuế</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14,65</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12,94</w:t>
            </w:r>
          </w:p>
        </w:tc>
        <w:tc>
          <w:tcPr>
            <w:tcW w:w="1418" w:type="dxa"/>
          </w:tcPr>
          <w:p w:rsidR="00022407" w:rsidRPr="008D6B51" w:rsidRDefault="00215528" w:rsidP="00467398">
            <w:pPr>
              <w:spacing w:before="120" w:after="40" w:line="288" w:lineRule="auto"/>
              <w:ind w:right="176"/>
              <w:jc w:val="right"/>
              <w:rPr>
                <w:color w:val="000000"/>
                <w:sz w:val="24"/>
                <w:szCs w:val="24"/>
                <w:lang w:eastAsia="vi-VN"/>
              </w:rPr>
            </w:pPr>
            <w:r w:rsidRPr="008D6B51">
              <w:rPr>
                <w:color w:val="000000"/>
                <w:sz w:val="24"/>
                <w:szCs w:val="24"/>
                <w:lang w:eastAsia="vi-VN"/>
              </w:rPr>
              <w:t>-12%</w:t>
            </w:r>
          </w:p>
        </w:tc>
        <w:tc>
          <w:tcPr>
            <w:tcW w:w="1382" w:type="dxa"/>
          </w:tcPr>
          <w:p w:rsidR="00022407" w:rsidRPr="008D6B51" w:rsidRDefault="00566B42" w:rsidP="00467398">
            <w:pPr>
              <w:spacing w:before="120" w:after="40" w:line="288" w:lineRule="auto"/>
              <w:ind w:right="176"/>
              <w:jc w:val="right"/>
              <w:rPr>
                <w:color w:val="000000"/>
                <w:sz w:val="24"/>
                <w:szCs w:val="24"/>
                <w:lang w:eastAsia="vi-VN"/>
              </w:rPr>
            </w:pPr>
            <w:r w:rsidRPr="008D6B51">
              <w:rPr>
                <w:color w:val="000000"/>
                <w:sz w:val="24"/>
                <w:szCs w:val="24"/>
                <w:lang w:eastAsia="vi-VN"/>
              </w:rPr>
              <w:t>5,53</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6</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Lợi nhuận sau thuế</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11,56</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10,27</w:t>
            </w:r>
          </w:p>
        </w:tc>
        <w:tc>
          <w:tcPr>
            <w:tcW w:w="1418" w:type="dxa"/>
          </w:tcPr>
          <w:p w:rsidR="00022407" w:rsidRPr="008D6B51" w:rsidRDefault="00215528" w:rsidP="00467398">
            <w:pPr>
              <w:spacing w:before="120" w:after="40" w:line="288" w:lineRule="auto"/>
              <w:ind w:right="176"/>
              <w:jc w:val="right"/>
              <w:rPr>
                <w:color w:val="000000"/>
                <w:sz w:val="24"/>
                <w:szCs w:val="24"/>
                <w:lang w:eastAsia="vi-VN"/>
              </w:rPr>
            </w:pPr>
            <w:r w:rsidRPr="008D6B51">
              <w:rPr>
                <w:color w:val="000000"/>
                <w:sz w:val="24"/>
                <w:szCs w:val="24"/>
                <w:lang w:eastAsia="vi-VN"/>
              </w:rPr>
              <w:t>-11%</w:t>
            </w:r>
          </w:p>
        </w:tc>
        <w:tc>
          <w:tcPr>
            <w:tcW w:w="1382" w:type="dxa"/>
          </w:tcPr>
          <w:p w:rsidR="00022407" w:rsidRPr="008D6B51" w:rsidRDefault="00566B42" w:rsidP="00467398">
            <w:pPr>
              <w:spacing w:before="120" w:after="40" w:line="288" w:lineRule="auto"/>
              <w:ind w:right="176"/>
              <w:jc w:val="right"/>
              <w:rPr>
                <w:color w:val="000000"/>
                <w:sz w:val="24"/>
                <w:szCs w:val="24"/>
                <w:lang w:eastAsia="vi-VN"/>
              </w:rPr>
            </w:pPr>
            <w:r w:rsidRPr="008D6B51">
              <w:rPr>
                <w:color w:val="000000"/>
                <w:sz w:val="24"/>
                <w:szCs w:val="24"/>
                <w:lang w:eastAsia="vi-VN"/>
              </w:rPr>
              <w:t>4,43</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7</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Tỷ lệ lợi nhuận trả cổ tức</w:t>
            </w:r>
          </w:p>
        </w:tc>
        <w:tc>
          <w:tcPr>
            <w:tcW w:w="1559" w:type="dxa"/>
          </w:tcPr>
          <w:p w:rsidR="00022407" w:rsidRPr="008D6B51" w:rsidRDefault="00646701" w:rsidP="00467398">
            <w:pPr>
              <w:spacing w:before="120" w:after="40" w:line="288" w:lineRule="auto"/>
              <w:ind w:right="176"/>
              <w:jc w:val="right"/>
              <w:rPr>
                <w:color w:val="000000"/>
                <w:sz w:val="24"/>
                <w:szCs w:val="24"/>
                <w:lang w:eastAsia="vi-VN"/>
              </w:rPr>
            </w:pPr>
            <w:r w:rsidRPr="008D6B51">
              <w:rPr>
                <w:color w:val="000000"/>
                <w:sz w:val="24"/>
                <w:szCs w:val="24"/>
                <w:lang w:eastAsia="vi-VN"/>
              </w:rPr>
              <w:t>12%</w:t>
            </w:r>
          </w:p>
        </w:tc>
        <w:tc>
          <w:tcPr>
            <w:tcW w:w="1559" w:type="dxa"/>
          </w:tcPr>
          <w:p w:rsidR="00022407" w:rsidRPr="008D6B51" w:rsidRDefault="00646701" w:rsidP="00467398">
            <w:pPr>
              <w:spacing w:before="120" w:after="40" w:line="288" w:lineRule="auto"/>
              <w:ind w:right="176"/>
              <w:jc w:val="right"/>
              <w:rPr>
                <w:color w:val="000000"/>
                <w:sz w:val="24"/>
                <w:szCs w:val="24"/>
                <w:lang w:eastAsia="vi-VN"/>
              </w:rPr>
            </w:pPr>
            <w:r w:rsidRPr="008D6B51">
              <w:rPr>
                <w:color w:val="000000"/>
                <w:sz w:val="24"/>
                <w:szCs w:val="24"/>
                <w:lang w:eastAsia="vi-VN"/>
              </w:rPr>
              <w:t>12%</w:t>
            </w:r>
          </w:p>
        </w:tc>
        <w:tc>
          <w:tcPr>
            <w:tcW w:w="1418" w:type="dxa"/>
          </w:tcPr>
          <w:p w:rsidR="00022407" w:rsidRPr="008D6B51" w:rsidRDefault="00211011" w:rsidP="00467398">
            <w:pPr>
              <w:spacing w:before="120" w:after="40" w:line="288" w:lineRule="auto"/>
              <w:ind w:right="176"/>
              <w:jc w:val="right"/>
              <w:rPr>
                <w:color w:val="000000"/>
                <w:sz w:val="24"/>
                <w:szCs w:val="24"/>
                <w:lang w:eastAsia="vi-VN"/>
              </w:rPr>
            </w:pPr>
            <w:r w:rsidRPr="008D6B51">
              <w:rPr>
                <w:color w:val="000000"/>
                <w:sz w:val="24"/>
                <w:szCs w:val="24"/>
                <w:lang w:eastAsia="vi-VN"/>
              </w:rPr>
              <w:t>0%</w:t>
            </w:r>
          </w:p>
        </w:tc>
        <w:tc>
          <w:tcPr>
            <w:tcW w:w="1382" w:type="dxa"/>
          </w:tcPr>
          <w:p w:rsidR="00022407" w:rsidRPr="008D6B51" w:rsidRDefault="00211011" w:rsidP="00467398">
            <w:pPr>
              <w:spacing w:before="120" w:after="40" w:line="288" w:lineRule="auto"/>
              <w:ind w:right="176"/>
              <w:jc w:val="right"/>
              <w:rPr>
                <w:color w:val="000000"/>
                <w:sz w:val="24"/>
                <w:szCs w:val="24"/>
                <w:lang w:eastAsia="vi-VN"/>
              </w:rPr>
            </w:pPr>
            <w:r w:rsidRPr="008D6B51">
              <w:rPr>
                <w:color w:val="000000"/>
                <w:sz w:val="24"/>
                <w:szCs w:val="24"/>
                <w:lang w:eastAsia="vi-VN"/>
              </w:rPr>
              <w:t>-</w:t>
            </w:r>
          </w:p>
        </w:tc>
      </w:tr>
    </w:tbl>
    <w:bookmarkEnd w:id="16"/>
    <w:p w:rsidR="0000210E" w:rsidRPr="00734811" w:rsidRDefault="0000210E" w:rsidP="0000210E">
      <w:pPr>
        <w:spacing w:after="40" w:line="288" w:lineRule="auto"/>
        <w:jc w:val="right"/>
        <w:rPr>
          <w:rFonts w:eastAsia="Times New Roman"/>
          <w:b/>
          <w:bCs/>
          <w:color w:val="000000"/>
          <w:sz w:val="24"/>
          <w:szCs w:val="18"/>
          <w:lang w:val="vi-VN" w:eastAsia="vi-VN"/>
        </w:rPr>
      </w:pPr>
      <w:r w:rsidRPr="008D6B51">
        <w:rPr>
          <w:rFonts w:eastAsia="Times New Roman"/>
          <w:i/>
          <w:color w:val="000000"/>
          <w:sz w:val="24"/>
          <w:szCs w:val="24"/>
          <w:lang w:val="vi-VN" w:eastAsia="vi-VN"/>
        </w:rPr>
        <w:t>(Nguồn:</w:t>
      </w:r>
      <w:r w:rsidRPr="00734811">
        <w:rPr>
          <w:rFonts w:eastAsia="Times New Roman"/>
          <w:i/>
          <w:color w:val="000000"/>
          <w:sz w:val="24"/>
          <w:szCs w:val="24"/>
          <w:lang w:val="vi-VN" w:eastAsia="vi-VN"/>
        </w:rPr>
        <w:t xml:space="preserve">BCTC kiểm toán năm 2016,2017 và </w:t>
      </w:r>
      <w:r>
        <w:rPr>
          <w:rFonts w:eastAsia="Times New Roman"/>
          <w:i/>
          <w:color w:val="000000"/>
          <w:sz w:val="24"/>
          <w:szCs w:val="24"/>
          <w:lang w:eastAsia="vi-VN"/>
        </w:rPr>
        <w:t xml:space="preserve">BCTC 6 tháng </w:t>
      </w:r>
      <w:r w:rsidRPr="00734811">
        <w:rPr>
          <w:rFonts w:eastAsia="Times New Roman"/>
          <w:i/>
          <w:color w:val="000000"/>
          <w:sz w:val="24"/>
          <w:szCs w:val="24"/>
          <w:lang w:val="vi-VN" w:eastAsia="vi-VN"/>
        </w:rPr>
        <w:t>2018 của NPS)</w:t>
      </w:r>
    </w:p>
    <w:p w:rsidR="00734811" w:rsidRPr="009C7208" w:rsidRDefault="00717CF7" w:rsidP="009C7208">
      <w:pPr>
        <w:pStyle w:val="ListParagraph"/>
        <w:numPr>
          <w:ilvl w:val="0"/>
          <w:numId w:val="6"/>
        </w:numPr>
        <w:tabs>
          <w:tab w:val="left" w:pos="567"/>
        </w:tabs>
        <w:spacing w:after="40" w:line="288" w:lineRule="auto"/>
        <w:ind w:left="0" w:firstLine="0"/>
        <w:contextualSpacing w:val="0"/>
        <w:outlineLvl w:val="1"/>
        <w:rPr>
          <w:rFonts w:eastAsia="Times New Roman"/>
          <w:b/>
          <w:bCs/>
          <w:color w:val="000000"/>
          <w:sz w:val="24"/>
          <w:szCs w:val="18"/>
          <w:lang w:val="vi-VN" w:eastAsia="vi-VN"/>
        </w:rPr>
      </w:pPr>
      <w:bookmarkStart w:id="17" w:name="_Toc527799071"/>
      <w:r w:rsidRPr="008D6B51">
        <w:rPr>
          <w:rFonts w:eastAsia="Times New Roman"/>
          <w:b/>
          <w:bCs/>
          <w:color w:val="000000"/>
          <w:sz w:val="24"/>
          <w:szCs w:val="18"/>
          <w:lang w:val="vi-VN" w:eastAsia="vi-VN"/>
        </w:rPr>
        <w:t>Các chỉ tiêu tài chính chủ yếu</w:t>
      </w:r>
      <w:bookmarkEnd w:id="17"/>
    </w:p>
    <w:tbl>
      <w:tblPr>
        <w:tblStyle w:val="TableGrid"/>
        <w:tblW w:w="0" w:type="auto"/>
        <w:tblInd w:w="170" w:type="dxa"/>
        <w:tblLook w:val="04A0" w:firstRow="1" w:lastRow="0" w:firstColumn="1" w:lastColumn="0" w:noHBand="0" w:noVBand="1"/>
      </w:tblPr>
      <w:tblGrid>
        <w:gridCol w:w="4900"/>
        <w:gridCol w:w="1134"/>
        <w:gridCol w:w="1559"/>
        <w:gridCol w:w="1525"/>
      </w:tblGrid>
      <w:tr w:rsidR="00B1209E" w:rsidRPr="008D6B51" w:rsidTr="00734811">
        <w:tc>
          <w:tcPr>
            <w:tcW w:w="4900" w:type="dxa"/>
            <w:vAlign w:val="center"/>
          </w:tcPr>
          <w:p w:rsidR="00B1209E" w:rsidRPr="008D6B51" w:rsidRDefault="00B1209E" w:rsidP="00467398">
            <w:pPr>
              <w:spacing w:before="120" w:after="40" w:line="288" w:lineRule="auto"/>
              <w:jc w:val="center"/>
              <w:rPr>
                <w:rFonts w:eastAsia="Times New Roman"/>
                <w:color w:val="000000"/>
                <w:sz w:val="24"/>
                <w:szCs w:val="24"/>
                <w:lang w:eastAsia="vi-VN"/>
              </w:rPr>
            </w:pPr>
            <w:r w:rsidRPr="008D6B51">
              <w:rPr>
                <w:rFonts w:eastAsia="Times New Roman"/>
                <w:b/>
                <w:bCs/>
                <w:color w:val="000000"/>
                <w:sz w:val="24"/>
                <w:szCs w:val="24"/>
                <w:lang w:eastAsia="vi-VN"/>
              </w:rPr>
              <w:t>Các chỉ tiêu</w:t>
            </w:r>
          </w:p>
        </w:tc>
        <w:tc>
          <w:tcPr>
            <w:tcW w:w="1134" w:type="dxa"/>
            <w:vAlign w:val="center"/>
          </w:tcPr>
          <w:p w:rsidR="00B1209E" w:rsidRPr="008D6B51" w:rsidRDefault="00B1209E" w:rsidP="00467398">
            <w:pPr>
              <w:spacing w:before="120" w:after="40" w:line="288" w:lineRule="auto"/>
              <w:jc w:val="center"/>
              <w:rPr>
                <w:rFonts w:eastAsia="Times New Roman"/>
                <w:color w:val="000000"/>
                <w:sz w:val="24"/>
                <w:szCs w:val="24"/>
                <w:lang w:eastAsia="vi-VN"/>
              </w:rPr>
            </w:pPr>
            <w:r w:rsidRPr="008D6B51">
              <w:rPr>
                <w:rFonts w:eastAsia="Times New Roman"/>
                <w:b/>
                <w:bCs/>
                <w:color w:val="000000"/>
                <w:sz w:val="24"/>
                <w:szCs w:val="24"/>
                <w:lang w:eastAsia="vi-VN"/>
              </w:rPr>
              <w:t>Đơn vị</w:t>
            </w:r>
          </w:p>
        </w:tc>
        <w:tc>
          <w:tcPr>
            <w:tcW w:w="1559" w:type="dxa"/>
            <w:vAlign w:val="center"/>
          </w:tcPr>
          <w:p w:rsidR="00B1209E" w:rsidRPr="008D6B51" w:rsidRDefault="00B1209E" w:rsidP="00467398">
            <w:pPr>
              <w:spacing w:before="120" w:after="40" w:line="288" w:lineRule="auto"/>
              <w:jc w:val="center"/>
              <w:rPr>
                <w:rFonts w:eastAsia="Times New Roman"/>
                <w:color w:val="000000"/>
                <w:sz w:val="24"/>
                <w:szCs w:val="24"/>
                <w:lang w:eastAsia="vi-VN"/>
              </w:rPr>
            </w:pPr>
            <w:r w:rsidRPr="008D6B51">
              <w:rPr>
                <w:rFonts w:eastAsia="Times New Roman"/>
                <w:b/>
                <w:bCs/>
                <w:color w:val="000000"/>
                <w:sz w:val="24"/>
                <w:szCs w:val="24"/>
                <w:lang w:eastAsia="vi-VN"/>
              </w:rPr>
              <w:t>Năm 2016</w:t>
            </w:r>
          </w:p>
        </w:tc>
        <w:tc>
          <w:tcPr>
            <w:tcW w:w="1525" w:type="dxa"/>
            <w:vAlign w:val="center"/>
          </w:tcPr>
          <w:p w:rsidR="00B1209E" w:rsidRPr="008D6B51" w:rsidRDefault="00B1209E" w:rsidP="00467398">
            <w:pPr>
              <w:spacing w:before="120" w:after="40" w:line="288" w:lineRule="auto"/>
              <w:jc w:val="center"/>
              <w:rPr>
                <w:rFonts w:eastAsia="Times New Roman"/>
                <w:color w:val="000000"/>
                <w:sz w:val="24"/>
                <w:szCs w:val="24"/>
                <w:lang w:eastAsia="vi-VN"/>
              </w:rPr>
            </w:pPr>
            <w:r w:rsidRPr="008D6B51">
              <w:rPr>
                <w:rFonts w:eastAsia="Times New Roman"/>
                <w:b/>
                <w:bCs/>
                <w:color w:val="000000"/>
                <w:sz w:val="24"/>
                <w:szCs w:val="24"/>
                <w:lang w:eastAsia="vi-VN"/>
              </w:rPr>
              <w:t>Năm 2017</w:t>
            </w:r>
          </w:p>
        </w:tc>
      </w:tr>
      <w:tr w:rsidR="00B1209E" w:rsidRPr="008D6B51" w:rsidTr="00734811">
        <w:tc>
          <w:tcPr>
            <w:tcW w:w="4900" w:type="dxa"/>
          </w:tcPr>
          <w:p w:rsidR="00B1209E" w:rsidRPr="008D6B51" w:rsidRDefault="00B1209E" w:rsidP="00467398">
            <w:pPr>
              <w:spacing w:before="120" w:after="40" w:line="288" w:lineRule="auto"/>
              <w:jc w:val="left"/>
              <w:rPr>
                <w:rFonts w:eastAsia="Times New Roman"/>
                <w:color w:val="000000"/>
                <w:sz w:val="24"/>
                <w:szCs w:val="24"/>
                <w:lang w:val="vi-VN" w:eastAsia="vi-VN"/>
              </w:rPr>
            </w:pPr>
            <w:r w:rsidRPr="008D6B51">
              <w:rPr>
                <w:rFonts w:eastAsia="Times New Roman"/>
                <w:color w:val="000000"/>
                <w:sz w:val="24"/>
                <w:szCs w:val="24"/>
                <w:lang w:val="vi-VN" w:eastAsia="vi-VN"/>
              </w:rPr>
              <w:t>1. Chỉ tiêu về khả năng thanh toán</w:t>
            </w:r>
          </w:p>
        </w:tc>
        <w:tc>
          <w:tcPr>
            <w:tcW w:w="1134" w:type="dxa"/>
          </w:tcPr>
          <w:p w:rsidR="00B1209E" w:rsidRPr="008D6B51" w:rsidRDefault="00B1209E"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p>
        </w:tc>
        <w:tc>
          <w:tcPr>
            <w:tcW w:w="1559" w:type="dxa"/>
          </w:tcPr>
          <w:p w:rsidR="00B1209E" w:rsidRPr="008D6B51" w:rsidRDefault="00B1209E"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p>
        </w:tc>
        <w:tc>
          <w:tcPr>
            <w:tcW w:w="1525" w:type="dxa"/>
          </w:tcPr>
          <w:p w:rsidR="00B1209E" w:rsidRPr="008D6B51" w:rsidRDefault="00B1209E"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p>
        </w:tc>
      </w:tr>
      <w:tr w:rsidR="00B1209E" w:rsidRPr="008D6B51" w:rsidTr="00677269">
        <w:tc>
          <w:tcPr>
            <w:tcW w:w="4900" w:type="dxa"/>
          </w:tcPr>
          <w:p w:rsidR="00B1209E" w:rsidRPr="008D6B51" w:rsidRDefault="00B1209E"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thanh toán ngắn hạn</w:t>
            </w:r>
            <w:r w:rsidR="00734811">
              <w:rPr>
                <w:rFonts w:eastAsia="Times New Roman"/>
                <w:color w:val="000000"/>
                <w:sz w:val="24"/>
                <w:szCs w:val="24"/>
                <w:lang w:val="vi-VN" w:eastAsia="vi-VN"/>
              </w:rPr>
              <w:t xml:space="preserve"> (TSLĐ/N</w:t>
            </w:r>
            <w:r w:rsidR="00734811" w:rsidRPr="00677269">
              <w:rPr>
                <w:rFonts w:eastAsia="Times New Roman"/>
                <w:color w:val="000000"/>
                <w:sz w:val="24"/>
                <w:szCs w:val="24"/>
                <w:lang w:val="vi-VN" w:eastAsia="vi-VN"/>
              </w:rPr>
              <w:t>NH</w:t>
            </w:r>
            <w:r w:rsidRPr="008D6B51">
              <w:rPr>
                <w:rFonts w:eastAsia="Times New Roman"/>
                <w:color w:val="000000"/>
                <w:sz w:val="24"/>
                <w:szCs w:val="24"/>
                <w:lang w:val="vi-VN" w:eastAsia="vi-VN"/>
              </w:rPr>
              <w:t>)</w:t>
            </w:r>
          </w:p>
        </w:tc>
        <w:tc>
          <w:tcPr>
            <w:tcW w:w="1134" w:type="dxa"/>
          </w:tcPr>
          <w:p w:rsidR="00B1209E" w:rsidRPr="008D6B51" w:rsidRDefault="00B1209E" w:rsidP="00467398">
            <w:pPr>
              <w:pStyle w:val="ListParagraph"/>
              <w:tabs>
                <w:tab w:val="left" w:pos="567"/>
              </w:tabs>
              <w:spacing w:before="120" w:after="40" w:line="288" w:lineRule="auto"/>
              <w:ind w:left="0"/>
              <w:contextualSpacing w:val="0"/>
              <w:jc w:val="center"/>
              <w:rPr>
                <w:rFonts w:eastAsia="Times New Roman"/>
                <w:bCs/>
                <w:color w:val="000000"/>
                <w:sz w:val="24"/>
                <w:szCs w:val="18"/>
                <w:lang w:eastAsia="vi-VN"/>
              </w:rPr>
            </w:pPr>
            <w:r w:rsidRPr="008D6B51">
              <w:rPr>
                <w:rFonts w:eastAsia="Times New Roman"/>
                <w:bCs/>
                <w:color w:val="000000"/>
                <w:sz w:val="24"/>
                <w:szCs w:val="18"/>
                <w:lang w:eastAsia="vi-VN"/>
              </w:rPr>
              <w:t>Lần</w:t>
            </w:r>
          </w:p>
        </w:tc>
        <w:tc>
          <w:tcPr>
            <w:tcW w:w="1559" w:type="dxa"/>
            <w:vAlign w:val="center"/>
          </w:tcPr>
          <w:p w:rsidR="00B1209E"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1,39</w:t>
            </w:r>
          </w:p>
        </w:tc>
        <w:tc>
          <w:tcPr>
            <w:tcW w:w="1525" w:type="dxa"/>
            <w:vAlign w:val="center"/>
          </w:tcPr>
          <w:p w:rsidR="00B1209E"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1,12</w:t>
            </w:r>
          </w:p>
        </w:tc>
      </w:tr>
      <w:tr w:rsidR="00B1209E" w:rsidRPr="008D6B51" w:rsidTr="00677269">
        <w:tc>
          <w:tcPr>
            <w:tcW w:w="4900" w:type="dxa"/>
          </w:tcPr>
          <w:p w:rsidR="00B1209E" w:rsidRPr="008D6B51" w:rsidRDefault="00B1209E" w:rsidP="00467398">
            <w:pPr>
              <w:pStyle w:val="ListParagraph"/>
              <w:numPr>
                <w:ilvl w:val="0"/>
                <w:numId w:val="29"/>
              </w:numPr>
              <w:spacing w:before="120" w:after="40" w:line="288" w:lineRule="auto"/>
              <w:jc w:val="left"/>
              <w:rPr>
                <w:rFonts w:eastAsia="Times New Roman"/>
                <w:color w:val="000000"/>
                <w:sz w:val="24"/>
                <w:szCs w:val="24"/>
                <w:lang w:eastAsia="vi-VN"/>
              </w:rPr>
            </w:pPr>
            <w:r w:rsidRPr="008D6B51">
              <w:rPr>
                <w:rFonts w:eastAsia="Times New Roman"/>
                <w:color w:val="000000"/>
                <w:sz w:val="24"/>
                <w:szCs w:val="24"/>
                <w:lang w:eastAsia="vi-VN"/>
              </w:rPr>
              <w:t>Hệ số thanh toán nhanh:</w:t>
            </w:r>
          </w:p>
          <w:p w:rsidR="00B1209E" w:rsidRPr="008D6B51" w:rsidRDefault="00B1209E"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(TSLĐ- Hàng tồn kho)/Nợ ngắn hạn</w:t>
            </w:r>
          </w:p>
        </w:tc>
        <w:tc>
          <w:tcPr>
            <w:tcW w:w="1134" w:type="dxa"/>
          </w:tcPr>
          <w:p w:rsidR="00B1209E" w:rsidRPr="008D6B51" w:rsidRDefault="003A5442"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Lần</w:t>
            </w:r>
          </w:p>
        </w:tc>
        <w:tc>
          <w:tcPr>
            <w:tcW w:w="1559" w:type="dxa"/>
            <w:vAlign w:val="center"/>
          </w:tcPr>
          <w:p w:rsidR="00B1209E"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1,35</w:t>
            </w:r>
          </w:p>
        </w:tc>
        <w:tc>
          <w:tcPr>
            <w:tcW w:w="1525" w:type="dxa"/>
            <w:vAlign w:val="center"/>
          </w:tcPr>
          <w:p w:rsidR="00B1209E"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1,01</w:t>
            </w:r>
          </w:p>
        </w:tc>
      </w:tr>
      <w:tr w:rsidR="00B1209E" w:rsidRPr="008D6B51" w:rsidTr="00677269">
        <w:tc>
          <w:tcPr>
            <w:tcW w:w="4900" w:type="dxa"/>
          </w:tcPr>
          <w:p w:rsidR="00B1209E" w:rsidRPr="008D6B51" w:rsidRDefault="003A5442" w:rsidP="00467398">
            <w:pPr>
              <w:spacing w:before="120" w:after="40" w:line="288" w:lineRule="auto"/>
              <w:jc w:val="left"/>
              <w:rPr>
                <w:rFonts w:eastAsia="Times New Roman"/>
                <w:color w:val="000000"/>
                <w:sz w:val="24"/>
                <w:szCs w:val="24"/>
                <w:lang w:val="vi-VN" w:eastAsia="vi-VN"/>
              </w:rPr>
            </w:pPr>
            <w:r w:rsidRPr="008D6B51">
              <w:rPr>
                <w:rFonts w:eastAsia="Times New Roman"/>
                <w:color w:val="000000"/>
                <w:sz w:val="24"/>
                <w:szCs w:val="24"/>
                <w:lang w:val="vi-VN" w:eastAsia="vi-VN"/>
              </w:rPr>
              <w:t>2. Chỉ tiêu về cơ cấu vốn</w:t>
            </w:r>
          </w:p>
        </w:tc>
        <w:tc>
          <w:tcPr>
            <w:tcW w:w="1134" w:type="dxa"/>
          </w:tcPr>
          <w:p w:rsidR="00B1209E" w:rsidRPr="008D6B51" w:rsidRDefault="00B1209E"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p>
        </w:tc>
        <w:tc>
          <w:tcPr>
            <w:tcW w:w="1559" w:type="dxa"/>
            <w:vAlign w:val="center"/>
          </w:tcPr>
          <w:p w:rsidR="00B1209E" w:rsidRPr="008D6B51" w:rsidRDefault="00B1209E"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val="vi-VN" w:eastAsia="vi-VN"/>
              </w:rPr>
            </w:pPr>
          </w:p>
        </w:tc>
        <w:tc>
          <w:tcPr>
            <w:tcW w:w="1525" w:type="dxa"/>
            <w:vAlign w:val="center"/>
          </w:tcPr>
          <w:p w:rsidR="00B1209E" w:rsidRPr="008D6B51" w:rsidRDefault="00B1209E"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val="vi-VN" w:eastAsia="vi-VN"/>
              </w:rPr>
            </w:pPr>
          </w:p>
        </w:tc>
      </w:tr>
      <w:tr w:rsidR="00B1209E" w:rsidRPr="008D6B51" w:rsidTr="00677269">
        <w:tc>
          <w:tcPr>
            <w:tcW w:w="4900" w:type="dxa"/>
          </w:tcPr>
          <w:p w:rsidR="00B1209E" w:rsidRPr="008D6B51" w:rsidRDefault="003A5442"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Nợ/Tổng tài sản</w:t>
            </w:r>
          </w:p>
        </w:tc>
        <w:tc>
          <w:tcPr>
            <w:tcW w:w="1134" w:type="dxa"/>
          </w:tcPr>
          <w:p w:rsidR="00B1209E" w:rsidRPr="008D6B51" w:rsidRDefault="006D0EAC"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B1209E"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57,5%</w:t>
            </w:r>
          </w:p>
        </w:tc>
        <w:tc>
          <w:tcPr>
            <w:tcW w:w="1525" w:type="dxa"/>
            <w:vAlign w:val="center"/>
          </w:tcPr>
          <w:p w:rsidR="00B1209E"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69,6%</w:t>
            </w:r>
          </w:p>
        </w:tc>
      </w:tr>
      <w:tr w:rsidR="00B1209E" w:rsidRPr="008D6B51" w:rsidTr="00677269">
        <w:tc>
          <w:tcPr>
            <w:tcW w:w="4900" w:type="dxa"/>
          </w:tcPr>
          <w:p w:rsidR="00B1209E" w:rsidRPr="008D6B51" w:rsidRDefault="003A5442"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Nợ/Vốn chủ sở hữu</w:t>
            </w:r>
          </w:p>
        </w:tc>
        <w:tc>
          <w:tcPr>
            <w:tcW w:w="1134" w:type="dxa"/>
          </w:tcPr>
          <w:p w:rsidR="00B1209E" w:rsidRPr="008D6B51" w:rsidRDefault="006D0EAC"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B1209E"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135,5%</w:t>
            </w:r>
          </w:p>
        </w:tc>
        <w:tc>
          <w:tcPr>
            <w:tcW w:w="1525" w:type="dxa"/>
            <w:vAlign w:val="center"/>
          </w:tcPr>
          <w:p w:rsidR="00B1209E"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229,0%</w:t>
            </w:r>
          </w:p>
        </w:tc>
      </w:tr>
      <w:tr w:rsidR="00B1209E" w:rsidRPr="008D6B51" w:rsidTr="00677269">
        <w:tc>
          <w:tcPr>
            <w:tcW w:w="4900" w:type="dxa"/>
          </w:tcPr>
          <w:p w:rsidR="00B1209E" w:rsidRPr="008D6B51" w:rsidRDefault="00FC76C2"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3. Chỉ tiêu về khả năng sinh lợi</w:t>
            </w:r>
          </w:p>
        </w:tc>
        <w:tc>
          <w:tcPr>
            <w:tcW w:w="1134" w:type="dxa"/>
          </w:tcPr>
          <w:p w:rsidR="00B1209E" w:rsidRPr="008D6B51" w:rsidRDefault="00B1209E"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p>
        </w:tc>
        <w:tc>
          <w:tcPr>
            <w:tcW w:w="1559" w:type="dxa"/>
            <w:vAlign w:val="center"/>
          </w:tcPr>
          <w:p w:rsidR="00B1209E" w:rsidRPr="008D6B51" w:rsidRDefault="00B1209E"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val="vi-VN" w:eastAsia="vi-VN"/>
              </w:rPr>
            </w:pPr>
          </w:p>
        </w:tc>
        <w:tc>
          <w:tcPr>
            <w:tcW w:w="1525" w:type="dxa"/>
            <w:vAlign w:val="center"/>
          </w:tcPr>
          <w:p w:rsidR="00B1209E" w:rsidRPr="008D6B51" w:rsidRDefault="00B1209E"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val="vi-VN" w:eastAsia="vi-VN"/>
              </w:rPr>
            </w:pPr>
          </w:p>
        </w:tc>
      </w:tr>
      <w:tr w:rsidR="00D81A40" w:rsidRPr="008D6B51" w:rsidTr="00677269">
        <w:tc>
          <w:tcPr>
            <w:tcW w:w="4900" w:type="dxa"/>
          </w:tcPr>
          <w:p w:rsidR="00D81A40" w:rsidRPr="008D6B51" w:rsidRDefault="00D81A40"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Lợi nhuận sau thuế/Doanh thu thuần</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eastAsia="vi-VN"/>
              </w:rPr>
            </w:pPr>
            <w:r w:rsidRPr="008D6B51">
              <w:rPr>
                <w:rFonts w:eastAsia="Times New Roman"/>
                <w:bCs/>
                <w:color w:val="000000"/>
                <w:sz w:val="24"/>
                <w:szCs w:val="18"/>
                <w:lang w:eastAsia="vi-VN"/>
              </w:rPr>
              <w:t>%</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5,07</w:t>
            </w:r>
            <w:r w:rsidR="006D0EAC" w:rsidRPr="008D6B51">
              <w:rPr>
                <w:rFonts w:eastAsia="Times New Roman"/>
                <w:bCs/>
                <w:color w:val="000000"/>
                <w:sz w:val="24"/>
                <w:szCs w:val="18"/>
                <w:lang w:eastAsia="vi-VN"/>
              </w:rPr>
              <w:t>%</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4,0%</w:t>
            </w:r>
          </w:p>
        </w:tc>
      </w:tr>
      <w:tr w:rsidR="00D81A40" w:rsidRPr="008D6B51" w:rsidTr="00677269">
        <w:tc>
          <w:tcPr>
            <w:tcW w:w="4900" w:type="dxa"/>
          </w:tcPr>
          <w:p w:rsidR="00D81A40" w:rsidRPr="008D6B51" w:rsidRDefault="00D81A40"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Lợi nhuận sau thuế/vốn chủ sở hữu</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15,10%</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13,8%</w:t>
            </w:r>
          </w:p>
        </w:tc>
      </w:tr>
      <w:tr w:rsidR="00D81A40" w:rsidRPr="008D6B51" w:rsidTr="00677269">
        <w:tc>
          <w:tcPr>
            <w:tcW w:w="4900" w:type="dxa"/>
          </w:tcPr>
          <w:p w:rsidR="00D81A40" w:rsidRPr="008D6B51" w:rsidRDefault="00D81A40"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Lợi nhuận sau thuế/Tổng tài sản</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6,41%</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4,2%</w:t>
            </w:r>
          </w:p>
        </w:tc>
      </w:tr>
      <w:tr w:rsidR="00D81A40" w:rsidRPr="008D6B51" w:rsidTr="00677269">
        <w:tc>
          <w:tcPr>
            <w:tcW w:w="4900" w:type="dxa"/>
          </w:tcPr>
          <w:p w:rsidR="00D81A40" w:rsidRPr="008D6B51" w:rsidRDefault="00D81A40" w:rsidP="00467398">
            <w:pPr>
              <w:pStyle w:val="ListParagraph"/>
              <w:numPr>
                <w:ilvl w:val="0"/>
                <w:numId w:val="29"/>
              </w:numPr>
              <w:tabs>
                <w:tab w:val="left" w:pos="567"/>
              </w:tabs>
              <w:spacing w:before="120" w:after="40" w:line="288" w:lineRule="auto"/>
              <w:contextualSpacing w:val="0"/>
              <w:rPr>
                <w:rFonts w:eastAsia="Times New Roman"/>
                <w:color w:val="000000"/>
                <w:sz w:val="24"/>
                <w:szCs w:val="24"/>
                <w:lang w:val="vi-VN" w:eastAsia="vi-VN"/>
              </w:rPr>
            </w:pPr>
            <w:r w:rsidRPr="008D6B51">
              <w:rPr>
                <w:rFonts w:eastAsia="Times New Roman"/>
                <w:color w:val="000000"/>
                <w:sz w:val="24"/>
                <w:szCs w:val="24"/>
                <w:lang w:val="vi-VN" w:eastAsia="vi-VN"/>
              </w:rPr>
              <w:t>Hệ số Lợi nhuận từ hoạt động kinh doanh/Doanh thu thuần</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6,32%</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5,0%</w:t>
            </w:r>
          </w:p>
        </w:tc>
      </w:tr>
      <w:tr w:rsidR="00D81A40" w:rsidRPr="008D6B51" w:rsidTr="00677269">
        <w:tc>
          <w:tcPr>
            <w:tcW w:w="4900" w:type="dxa"/>
          </w:tcPr>
          <w:p w:rsidR="00D81A40" w:rsidRPr="008D6B51" w:rsidRDefault="00EA0AEF" w:rsidP="00467398">
            <w:pPr>
              <w:pStyle w:val="ListParagraph"/>
              <w:numPr>
                <w:ilvl w:val="0"/>
                <w:numId w:val="29"/>
              </w:numPr>
              <w:tabs>
                <w:tab w:val="left" w:pos="567"/>
              </w:tabs>
              <w:spacing w:before="120" w:after="40" w:line="288" w:lineRule="auto"/>
              <w:contextualSpacing w:val="0"/>
              <w:rPr>
                <w:rFonts w:eastAsia="Times New Roman"/>
                <w:color w:val="000000"/>
                <w:sz w:val="24"/>
                <w:szCs w:val="24"/>
                <w:lang w:val="vi-VN" w:eastAsia="vi-VN"/>
              </w:rPr>
            </w:pPr>
            <w:r w:rsidRPr="008D6B51">
              <w:rPr>
                <w:rFonts w:eastAsia="Times New Roman"/>
                <w:color w:val="000000"/>
                <w:sz w:val="24"/>
                <w:szCs w:val="24"/>
                <w:lang w:val="vi-VN" w:eastAsia="vi-VN"/>
              </w:rPr>
              <w:t>Thu nhập</w:t>
            </w:r>
            <w:r w:rsidR="00D81A40" w:rsidRPr="008D6B51">
              <w:rPr>
                <w:rFonts w:eastAsia="Times New Roman"/>
                <w:color w:val="000000"/>
                <w:sz w:val="24"/>
                <w:szCs w:val="24"/>
                <w:lang w:val="vi-VN" w:eastAsia="vi-VN"/>
              </w:rPr>
              <w:t xml:space="preserve"> trên vốn cổ phần</w:t>
            </w:r>
            <w:r w:rsidRPr="008D6B51">
              <w:rPr>
                <w:rFonts w:eastAsia="Times New Roman"/>
                <w:color w:val="000000"/>
                <w:sz w:val="24"/>
                <w:szCs w:val="24"/>
                <w:lang w:val="vi-VN" w:eastAsia="vi-VN"/>
              </w:rPr>
              <w:t xml:space="preserve"> (EPS)</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eastAsia="vi-VN"/>
              </w:rPr>
            </w:pPr>
            <w:r w:rsidRPr="008D6B51">
              <w:rPr>
                <w:rFonts w:eastAsia="Times New Roman"/>
                <w:bCs/>
                <w:color w:val="000000"/>
                <w:sz w:val="24"/>
                <w:szCs w:val="18"/>
                <w:lang w:eastAsia="vi-VN"/>
              </w:rPr>
              <w:t>Đồng</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2.313</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2.054</w:t>
            </w:r>
          </w:p>
        </w:tc>
      </w:tr>
    </w:tbl>
    <w:p w:rsidR="00646701" w:rsidRDefault="00734811" w:rsidP="009C7208">
      <w:pPr>
        <w:spacing w:after="40" w:line="288" w:lineRule="auto"/>
        <w:jc w:val="right"/>
        <w:rPr>
          <w:rFonts w:eastAsia="Times New Roman"/>
          <w:i/>
          <w:color w:val="000000"/>
          <w:sz w:val="24"/>
          <w:szCs w:val="24"/>
          <w:lang w:eastAsia="vi-VN"/>
        </w:rPr>
      </w:pPr>
      <w:r w:rsidRPr="008D6B51">
        <w:rPr>
          <w:rFonts w:eastAsia="Times New Roman"/>
          <w:i/>
          <w:color w:val="000000"/>
          <w:sz w:val="24"/>
          <w:szCs w:val="24"/>
          <w:lang w:val="vi-VN" w:eastAsia="vi-VN"/>
        </w:rPr>
        <w:t>(Nguồn:</w:t>
      </w:r>
      <w:r w:rsidRPr="00734811">
        <w:rPr>
          <w:rFonts w:eastAsia="Times New Roman"/>
          <w:i/>
          <w:color w:val="000000"/>
          <w:sz w:val="24"/>
          <w:szCs w:val="24"/>
          <w:lang w:val="vi-VN" w:eastAsia="vi-VN"/>
        </w:rPr>
        <w:t xml:space="preserve">BCTC kiểm toán năm 2016,2017 và </w:t>
      </w:r>
      <w:r w:rsidR="009C7208">
        <w:rPr>
          <w:rFonts w:eastAsia="Times New Roman"/>
          <w:i/>
          <w:color w:val="000000"/>
          <w:sz w:val="24"/>
          <w:szCs w:val="24"/>
          <w:lang w:eastAsia="vi-VN"/>
        </w:rPr>
        <w:t xml:space="preserve">BCTC </w:t>
      </w:r>
      <w:r w:rsidR="0000210E">
        <w:rPr>
          <w:rFonts w:eastAsia="Times New Roman"/>
          <w:i/>
          <w:color w:val="000000"/>
          <w:sz w:val="24"/>
          <w:szCs w:val="24"/>
          <w:lang w:eastAsia="vi-VN"/>
        </w:rPr>
        <w:t xml:space="preserve">6 tháng </w:t>
      </w:r>
      <w:r w:rsidRPr="00734811">
        <w:rPr>
          <w:rFonts w:eastAsia="Times New Roman"/>
          <w:i/>
          <w:color w:val="000000"/>
          <w:sz w:val="24"/>
          <w:szCs w:val="24"/>
          <w:lang w:val="vi-VN" w:eastAsia="vi-VN"/>
        </w:rPr>
        <w:t>2018 của NPS)</w:t>
      </w:r>
    </w:p>
    <w:p w:rsidR="00413B2C" w:rsidRPr="00413B2C" w:rsidRDefault="00413B2C" w:rsidP="009C7208">
      <w:pPr>
        <w:spacing w:after="40" w:line="288" w:lineRule="auto"/>
        <w:jc w:val="right"/>
        <w:rPr>
          <w:rFonts w:eastAsia="Times New Roman"/>
          <w:b/>
          <w:bCs/>
          <w:color w:val="000000"/>
          <w:sz w:val="24"/>
          <w:szCs w:val="18"/>
          <w:lang w:eastAsia="vi-VN"/>
        </w:rPr>
      </w:pPr>
    </w:p>
    <w:p w:rsidR="00677269" w:rsidRPr="00677269" w:rsidRDefault="00717CF7" w:rsidP="00467398">
      <w:pPr>
        <w:pStyle w:val="ListParagraph"/>
        <w:numPr>
          <w:ilvl w:val="0"/>
          <w:numId w:val="6"/>
        </w:numPr>
        <w:tabs>
          <w:tab w:val="left" w:pos="567"/>
        </w:tabs>
        <w:spacing w:after="40" w:line="288" w:lineRule="auto"/>
        <w:ind w:left="0" w:firstLine="0"/>
        <w:contextualSpacing w:val="0"/>
        <w:outlineLvl w:val="1"/>
        <w:rPr>
          <w:rFonts w:eastAsia="Times New Roman"/>
          <w:b/>
          <w:bCs/>
          <w:color w:val="000000"/>
          <w:sz w:val="24"/>
          <w:szCs w:val="18"/>
          <w:lang w:val="vi-VN" w:eastAsia="vi-VN"/>
        </w:rPr>
      </w:pPr>
      <w:bookmarkStart w:id="18" w:name="_Toc527799072"/>
      <w:r w:rsidRPr="008D6B51">
        <w:rPr>
          <w:rFonts w:eastAsia="Times New Roman"/>
          <w:b/>
          <w:bCs/>
          <w:color w:val="000000"/>
          <w:sz w:val="24"/>
          <w:szCs w:val="18"/>
          <w:lang w:val="vi-VN" w:eastAsia="vi-VN"/>
        </w:rPr>
        <w:lastRenderedPageBreak/>
        <w:t>Kế hoạch lợi nhuận và cổ tức năm tiếp theo</w:t>
      </w:r>
      <w:bookmarkEnd w:id="18"/>
    </w:p>
    <w:tbl>
      <w:tblPr>
        <w:tblStyle w:val="TableGrid"/>
        <w:tblW w:w="0" w:type="auto"/>
        <w:tblInd w:w="170" w:type="dxa"/>
        <w:tblLook w:val="04A0" w:firstRow="1" w:lastRow="0" w:firstColumn="1" w:lastColumn="0" w:noHBand="0" w:noVBand="1"/>
      </w:tblPr>
      <w:tblGrid>
        <w:gridCol w:w="4758"/>
        <w:gridCol w:w="2126"/>
        <w:gridCol w:w="2234"/>
      </w:tblGrid>
      <w:tr w:rsidR="00F92023" w:rsidRPr="008D6B51" w:rsidTr="00E24CCD">
        <w:tc>
          <w:tcPr>
            <w:tcW w:w="4758" w:type="dxa"/>
            <w:vMerge w:val="restart"/>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eastAsia="vi-VN"/>
              </w:rPr>
            </w:pPr>
            <w:r w:rsidRPr="00E24CCD">
              <w:rPr>
                <w:rFonts w:eastAsia="Times New Roman"/>
                <w:b/>
                <w:bCs/>
                <w:color w:val="000000"/>
                <w:sz w:val="24"/>
                <w:szCs w:val="18"/>
                <w:lang w:eastAsia="vi-VN"/>
              </w:rPr>
              <w:t>Chỉ tiêu</w:t>
            </w:r>
          </w:p>
        </w:tc>
        <w:tc>
          <w:tcPr>
            <w:tcW w:w="4360" w:type="dxa"/>
            <w:gridSpan w:val="2"/>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eastAsia="vi-VN"/>
              </w:rPr>
            </w:pPr>
            <w:r w:rsidRPr="00E24CCD">
              <w:rPr>
                <w:rFonts w:eastAsia="Times New Roman"/>
                <w:b/>
                <w:bCs/>
                <w:color w:val="000000"/>
                <w:sz w:val="24"/>
                <w:szCs w:val="18"/>
                <w:lang w:eastAsia="vi-VN"/>
              </w:rPr>
              <w:t>Năm 2018</w:t>
            </w:r>
          </w:p>
        </w:tc>
      </w:tr>
      <w:tr w:rsidR="00F92023" w:rsidRPr="008D6B51" w:rsidTr="00E24CCD">
        <w:tc>
          <w:tcPr>
            <w:tcW w:w="4758" w:type="dxa"/>
            <w:vMerge/>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val="vi-VN" w:eastAsia="vi-VN"/>
              </w:rPr>
            </w:pPr>
          </w:p>
        </w:tc>
        <w:tc>
          <w:tcPr>
            <w:tcW w:w="2126" w:type="dxa"/>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val="vi-VN" w:eastAsia="vi-VN"/>
              </w:rPr>
            </w:pPr>
            <w:r w:rsidRPr="00E24CCD">
              <w:rPr>
                <w:rFonts w:eastAsia="Times New Roman"/>
                <w:b/>
                <w:bCs/>
                <w:color w:val="000000"/>
                <w:sz w:val="24"/>
                <w:szCs w:val="24"/>
                <w:lang w:eastAsia="vi-VN"/>
              </w:rPr>
              <w:t>Kế hoạch</w:t>
            </w:r>
          </w:p>
        </w:tc>
        <w:tc>
          <w:tcPr>
            <w:tcW w:w="2234" w:type="dxa"/>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val="vi-VN" w:eastAsia="vi-VN"/>
              </w:rPr>
            </w:pPr>
            <w:r w:rsidRPr="00E24CCD">
              <w:rPr>
                <w:rFonts w:eastAsia="Times New Roman"/>
                <w:b/>
                <w:bCs/>
                <w:color w:val="000000"/>
                <w:sz w:val="24"/>
                <w:szCs w:val="24"/>
                <w:lang w:eastAsia="vi-VN"/>
              </w:rPr>
              <w:t>% tăng giảm so</w:t>
            </w:r>
            <w:r w:rsidR="004C5418" w:rsidRPr="00E24CCD">
              <w:rPr>
                <w:rFonts w:eastAsia="Times New Roman"/>
                <w:b/>
                <w:bCs/>
                <w:color w:val="000000"/>
                <w:sz w:val="24"/>
                <w:szCs w:val="24"/>
                <w:lang w:eastAsia="vi-VN"/>
              </w:rPr>
              <w:t xml:space="preserve"> với năm 2017</w:t>
            </w:r>
          </w:p>
        </w:tc>
      </w:tr>
      <w:tr w:rsidR="00F92023" w:rsidRPr="008D6B51" w:rsidTr="00677269">
        <w:tc>
          <w:tcPr>
            <w:tcW w:w="4758" w:type="dxa"/>
          </w:tcPr>
          <w:p w:rsidR="00F92023" w:rsidRPr="008D6B51" w:rsidRDefault="00F92023" w:rsidP="00827FBE">
            <w:pPr>
              <w:pStyle w:val="ListParagraph"/>
              <w:tabs>
                <w:tab w:val="left" w:pos="567"/>
              </w:tabs>
              <w:spacing w:before="120" w:after="40" w:line="312" w:lineRule="auto"/>
              <w:ind w:left="0"/>
              <w:rPr>
                <w:rFonts w:eastAsia="Times New Roman"/>
                <w:bCs/>
                <w:color w:val="000000"/>
                <w:sz w:val="24"/>
                <w:szCs w:val="18"/>
                <w:lang w:eastAsia="vi-VN"/>
              </w:rPr>
            </w:pPr>
            <w:r w:rsidRPr="008D6B51">
              <w:rPr>
                <w:rFonts w:eastAsia="Times New Roman"/>
                <w:bCs/>
                <w:color w:val="000000"/>
                <w:sz w:val="24"/>
                <w:szCs w:val="18"/>
                <w:lang w:eastAsia="vi-VN"/>
              </w:rPr>
              <w:t>Tổng doanh thu</w:t>
            </w:r>
            <w:r w:rsidR="009E33D3" w:rsidRPr="008D6B51">
              <w:rPr>
                <w:rFonts w:eastAsia="Times New Roman"/>
                <w:bCs/>
                <w:color w:val="000000"/>
                <w:sz w:val="24"/>
                <w:szCs w:val="18"/>
                <w:lang w:eastAsia="vi-VN"/>
              </w:rPr>
              <w:t xml:space="preserve"> (tỷ</w:t>
            </w:r>
            <w:r w:rsidR="004C5418" w:rsidRPr="008D6B51">
              <w:rPr>
                <w:rFonts w:eastAsia="Times New Roman"/>
                <w:bCs/>
                <w:color w:val="000000"/>
                <w:sz w:val="24"/>
                <w:szCs w:val="18"/>
                <w:lang w:eastAsia="vi-VN"/>
              </w:rPr>
              <w:t xml:space="preserve"> đồng)</w:t>
            </w:r>
          </w:p>
        </w:tc>
        <w:tc>
          <w:tcPr>
            <w:tcW w:w="2126" w:type="dxa"/>
          </w:tcPr>
          <w:p w:rsidR="00F92023" w:rsidRPr="008D6B51" w:rsidRDefault="004C5418" w:rsidP="00827FBE">
            <w:pPr>
              <w:pStyle w:val="ListParagraph"/>
              <w:tabs>
                <w:tab w:val="left" w:pos="567"/>
                <w:tab w:val="left" w:pos="1451"/>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322,19</w:t>
            </w:r>
          </w:p>
        </w:tc>
        <w:tc>
          <w:tcPr>
            <w:tcW w:w="2234" w:type="dxa"/>
          </w:tcPr>
          <w:p w:rsidR="00F92023" w:rsidRPr="008D6B51" w:rsidRDefault="008F5038" w:rsidP="00827FBE">
            <w:pPr>
              <w:pStyle w:val="ListParagraph"/>
              <w:tabs>
                <w:tab w:val="left" w:pos="567"/>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24,5%</w:t>
            </w:r>
          </w:p>
        </w:tc>
      </w:tr>
      <w:tr w:rsidR="00F92023" w:rsidRPr="008D6B51" w:rsidTr="00677269">
        <w:tc>
          <w:tcPr>
            <w:tcW w:w="4758" w:type="dxa"/>
          </w:tcPr>
          <w:p w:rsidR="00F92023" w:rsidRPr="008D6B51" w:rsidRDefault="00F92023" w:rsidP="00827FBE">
            <w:pPr>
              <w:pStyle w:val="ListParagraph"/>
              <w:tabs>
                <w:tab w:val="left" w:pos="567"/>
              </w:tabs>
              <w:spacing w:before="120" w:after="40" w:line="312" w:lineRule="auto"/>
              <w:ind w:left="0"/>
              <w:rPr>
                <w:rFonts w:eastAsia="Times New Roman"/>
                <w:bCs/>
                <w:color w:val="000000"/>
                <w:sz w:val="24"/>
                <w:szCs w:val="18"/>
                <w:lang w:val="vi-VN" w:eastAsia="vi-VN"/>
              </w:rPr>
            </w:pPr>
            <w:r w:rsidRPr="008D6B51">
              <w:rPr>
                <w:rFonts w:eastAsia="Times New Roman"/>
                <w:bCs/>
                <w:color w:val="000000"/>
                <w:sz w:val="24"/>
                <w:szCs w:val="18"/>
                <w:lang w:val="vi-VN" w:eastAsia="vi-VN"/>
              </w:rPr>
              <w:t>Tổng chi phí</w:t>
            </w:r>
            <w:r w:rsidR="009E33D3" w:rsidRPr="008D6B51">
              <w:rPr>
                <w:rFonts w:eastAsia="Times New Roman"/>
                <w:bCs/>
                <w:color w:val="000000"/>
                <w:sz w:val="24"/>
                <w:szCs w:val="18"/>
                <w:lang w:val="vi-VN" w:eastAsia="vi-VN"/>
              </w:rPr>
              <w:t xml:space="preserve"> (t</w:t>
            </w:r>
            <w:r w:rsidR="009E33D3" w:rsidRPr="008D6B51">
              <w:rPr>
                <w:rFonts w:eastAsia="Times New Roman"/>
                <w:bCs/>
                <w:color w:val="000000"/>
                <w:sz w:val="24"/>
                <w:szCs w:val="18"/>
                <w:lang w:eastAsia="vi-VN"/>
              </w:rPr>
              <w:t>ỷ</w:t>
            </w:r>
            <w:r w:rsidR="004C5418" w:rsidRPr="008D6B51">
              <w:rPr>
                <w:rFonts w:eastAsia="Times New Roman"/>
                <w:bCs/>
                <w:color w:val="000000"/>
                <w:sz w:val="24"/>
                <w:szCs w:val="18"/>
                <w:lang w:val="vi-VN" w:eastAsia="vi-VN"/>
              </w:rPr>
              <w:t xml:space="preserve"> đồng)</w:t>
            </w:r>
          </w:p>
        </w:tc>
        <w:tc>
          <w:tcPr>
            <w:tcW w:w="2126" w:type="dxa"/>
          </w:tcPr>
          <w:p w:rsidR="00F92023" w:rsidRPr="008D6B51" w:rsidRDefault="004C5418" w:rsidP="00827FBE">
            <w:pPr>
              <w:pStyle w:val="ListParagraph"/>
              <w:tabs>
                <w:tab w:val="left" w:pos="567"/>
                <w:tab w:val="left" w:pos="1451"/>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301,60</w:t>
            </w:r>
          </w:p>
        </w:tc>
        <w:tc>
          <w:tcPr>
            <w:tcW w:w="2234" w:type="dxa"/>
          </w:tcPr>
          <w:p w:rsidR="00F92023" w:rsidRPr="008D6B51" w:rsidRDefault="008F5038" w:rsidP="00827FBE">
            <w:pPr>
              <w:pStyle w:val="ListParagraph"/>
              <w:tabs>
                <w:tab w:val="left" w:pos="567"/>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22,7%</w:t>
            </w:r>
          </w:p>
        </w:tc>
      </w:tr>
      <w:tr w:rsidR="00F92023" w:rsidRPr="008D6B51" w:rsidTr="00677269">
        <w:tc>
          <w:tcPr>
            <w:tcW w:w="4758" w:type="dxa"/>
          </w:tcPr>
          <w:p w:rsidR="00F92023" w:rsidRPr="008D6B51" w:rsidRDefault="008D35AB" w:rsidP="00827FBE">
            <w:pPr>
              <w:pStyle w:val="ListParagraph"/>
              <w:tabs>
                <w:tab w:val="left" w:pos="567"/>
              </w:tabs>
              <w:spacing w:before="120" w:after="40" w:line="312" w:lineRule="auto"/>
              <w:ind w:left="0"/>
              <w:rPr>
                <w:rFonts w:eastAsia="Times New Roman"/>
                <w:bCs/>
                <w:color w:val="000000"/>
                <w:sz w:val="24"/>
                <w:szCs w:val="18"/>
                <w:lang w:val="vi-VN" w:eastAsia="vi-VN"/>
              </w:rPr>
            </w:pPr>
            <w:r w:rsidRPr="008D6B51">
              <w:rPr>
                <w:rFonts w:eastAsia="Times New Roman"/>
                <w:color w:val="000000"/>
                <w:sz w:val="24"/>
                <w:szCs w:val="24"/>
                <w:lang w:val="vi-VN" w:eastAsia="vi-VN"/>
              </w:rPr>
              <w:t>Lợi nhuận trước</w:t>
            </w:r>
            <w:r w:rsidR="004C5418" w:rsidRPr="008D6B51">
              <w:rPr>
                <w:rFonts w:eastAsia="Times New Roman"/>
                <w:color w:val="000000"/>
                <w:sz w:val="24"/>
                <w:szCs w:val="24"/>
                <w:lang w:val="vi-VN" w:eastAsia="vi-VN"/>
              </w:rPr>
              <w:t xml:space="preserve"> thuế</w:t>
            </w:r>
            <w:r w:rsidR="009E33D3" w:rsidRPr="008D6B51">
              <w:rPr>
                <w:rFonts w:eastAsia="Times New Roman"/>
                <w:color w:val="000000"/>
                <w:sz w:val="24"/>
                <w:szCs w:val="24"/>
                <w:lang w:val="vi-VN" w:eastAsia="vi-VN"/>
              </w:rPr>
              <w:t xml:space="preserve"> (tỷ đồng)</w:t>
            </w:r>
          </w:p>
        </w:tc>
        <w:tc>
          <w:tcPr>
            <w:tcW w:w="2126" w:type="dxa"/>
          </w:tcPr>
          <w:p w:rsidR="00F92023" w:rsidRPr="008D6B51" w:rsidRDefault="008D35AB" w:rsidP="00827FBE">
            <w:pPr>
              <w:pStyle w:val="ListParagraph"/>
              <w:tabs>
                <w:tab w:val="left" w:pos="567"/>
                <w:tab w:val="left" w:pos="1451"/>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20,67</w:t>
            </w:r>
          </w:p>
        </w:tc>
        <w:tc>
          <w:tcPr>
            <w:tcW w:w="2234" w:type="dxa"/>
          </w:tcPr>
          <w:p w:rsidR="00F92023" w:rsidRPr="008D6B51" w:rsidRDefault="008F5038" w:rsidP="00827FBE">
            <w:pPr>
              <w:pStyle w:val="ListParagraph"/>
              <w:tabs>
                <w:tab w:val="left" w:pos="567"/>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59,7%</w:t>
            </w:r>
          </w:p>
        </w:tc>
      </w:tr>
      <w:tr w:rsidR="004C5418" w:rsidRPr="008D6B51" w:rsidTr="00677269">
        <w:tc>
          <w:tcPr>
            <w:tcW w:w="4758" w:type="dxa"/>
          </w:tcPr>
          <w:p w:rsidR="004C5418" w:rsidRPr="008D6B51" w:rsidRDefault="004C5418" w:rsidP="00827FBE">
            <w:pPr>
              <w:pStyle w:val="ListParagraph"/>
              <w:tabs>
                <w:tab w:val="left" w:pos="567"/>
              </w:tabs>
              <w:spacing w:before="120" w:after="40" w:line="312" w:lineRule="auto"/>
              <w:ind w:left="0"/>
              <w:rPr>
                <w:rFonts w:eastAsia="Times New Roman"/>
                <w:color w:val="000000"/>
                <w:sz w:val="24"/>
                <w:szCs w:val="24"/>
                <w:lang w:val="vi-VN" w:eastAsia="vi-VN"/>
              </w:rPr>
            </w:pPr>
            <w:r w:rsidRPr="008D6B51">
              <w:rPr>
                <w:rFonts w:eastAsia="Times New Roman"/>
                <w:color w:val="000000"/>
                <w:sz w:val="24"/>
                <w:szCs w:val="24"/>
                <w:lang w:eastAsia="vi-VN"/>
              </w:rPr>
              <w:t>Tỷ lệ chia cổ tức</w:t>
            </w:r>
            <w:r w:rsidR="009E33D3" w:rsidRPr="008D6B51">
              <w:rPr>
                <w:rFonts w:eastAsia="Times New Roman"/>
                <w:color w:val="000000"/>
                <w:sz w:val="24"/>
                <w:szCs w:val="24"/>
                <w:lang w:eastAsia="vi-VN"/>
              </w:rPr>
              <w:t xml:space="preserve"> (%)</w:t>
            </w:r>
          </w:p>
        </w:tc>
        <w:tc>
          <w:tcPr>
            <w:tcW w:w="2126" w:type="dxa"/>
          </w:tcPr>
          <w:p w:rsidR="004C5418" w:rsidRPr="008D6B51" w:rsidRDefault="008D35AB" w:rsidP="00827FBE">
            <w:pPr>
              <w:pStyle w:val="ListParagraph"/>
              <w:tabs>
                <w:tab w:val="left" w:pos="567"/>
                <w:tab w:val="left" w:pos="1451"/>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12%</w:t>
            </w:r>
          </w:p>
        </w:tc>
        <w:tc>
          <w:tcPr>
            <w:tcW w:w="2234" w:type="dxa"/>
          </w:tcPr>
          <w:p w:rsidR="004C5418" w:rsidRPr="008D6B51" w:rsidRDefault="008D35AB" w:rsidP="00827FBE">
            <w:pPr>
              <w:pStyle w:val="ListParagraph"/>
              <w:tabs>
                <w:tab w:val="left" w:pos="567"/>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0%</w:t>
            </w:r>
          </w:p>
        </w:tc>
      </w:tr>
    </w:tbl>
    <w:p w:rsidR="00211011" w:rsidRDefault="00677269" w:rsidP="00DB4886">
      <w:pPr>
        <w:shd w:val="clear" w:color="auto" w:fill="FFFFFF"/>
        <w:spacing w:after="40" w:line="288" w:lineRule="auto"/>
        <w:jc w:val="right"/>
        <w:rPr>
          <w:rFonts w:eastAsia="Times New Roman"/>
          <w:i/>
          <w:color w:val="000000"/>
          <w:sz w:val="24"/>
          <w:szCs w:val="24"/>
          <w:lang w:eastAsia="vi-VN"/>
        </w:rPr>
      </w:pPr>
      <w:r w:rsidRPr="008D6B51">
        <w:rPr>
          <w:rFonts w:eastAsia="Times New Roman"/>
          <w:i/>
          <w:color w:val="000000"/>
          <w:sz w:val="24"/>
          <w:szCs w:val="24"/>
          <w:lang w:val="vi-VN" w:eastAsia="vi-VN"/>
        </w:rPr>
        <w:t>(Nguồn: CTCP Dịch vụ sửa chữa Nhiệt điện miền Bắc)</w:t>
      </w:r>
    </w:p>
    <w:p w:rsidR="00827FBE" w:rsidRPr="00827FBE" w:rsidRDefault="00827FBE" w:rsidP="00827FBE">
      <w:pPr>
        <w:pStyle w:val="ListParagraph"/>
        <w:numPr>
          <w:ilvl w:val="0"/>
          <w:numId w:val="29"/>
        </w:numPr>
        <w:tabs>
          <w:tab w:val="left" w:pos="360"/>
        </w:tabs>
        <w:spacing w:after="40" w:line="312" w:lineRule="auto"/>
        <w:ind w:left="1080"/>
        <w:outlineLvl w:val="1"/>
        <w:rPr>
          <w:sz w:val="24"/>
          <w:lang w:val="nl-NL"/>
        </w:rPr>
      </w:pPr>
      <w:bookmarkStart w:id="19" w:name="_Toc467357404"/>
      <w:r w:rsidRPr="00827FBE">
        <w:rPr>
          <w:sz w:val="24"/>
          <w:lang w:val="nl-NL"/>
        </w:rPr>
        <w:t>Căn cứ để đạt được kế hoạch lợi nhuận và cổ tức:</w:t>
      </w:r>
      <w:bookmarkEnd w:id="19"/>
    </w:p>
    <w:p w:rsidR="00827FBE" w:rsidRPr="00827FBE" w:rsidRDefault="00827FBE" w:rsidP="00827FBE">
      <w:pPr>
        <w:tabs>
          <w:tab w:val="left" w:pos="360"/>
        </w:tabs>
        <w:spacing w:after="40" w:line="312" w:lineRule="auto"/>
        <w:ind w:left="720"/>
        <w:rPr>
          <w:sz w:val="24"/>
          <w:lang w:val="pt-BR"/>
        </w:rPr>
      </w:pPr>
      <w:r w:rsidRPr="00827FBE">
        <w:rPr>
          <w:sz w:val="24"/>
          <w:lang w:val="pt-BR"/>
        </w:rPr>
        <w:t>Căn cứ vào sự phát triển của nền kinh tế Việt Nam đang trên đà phát triển Công nghiệp hóa hiện đại hóa và triển vọng phát triển của ngành. Những năm gần đây các dự án trọng điểm về các nhà máy Nhiệt điện được ưu tiên phát triển nên tốc độ phát triển các ngành Nhiệt điện phát triển mạnh dẫn đến nhu cầu của thị trường về dịch vụ sửa chữa là vô cùng lớn và Công ty cố gắng tăng doanh thu từ việc cung cấp vật tư, thiết bị, tuy nhiên doanh thu phụ thuộc nhiều vào kết quả đấu thấu.</w:t>
      </w:r>
    </w:p>
    <w:p w:rsidR="00827FBE" w:rsidRPr="00827FBE" w:rsidRDefault="00827FBE" w:rsidP="00827FBE">
      <w:pPr>
        <w:tabs>
          <w:tab w:val="left" w:pos="360"/>
        </w:tabs>
        <w:spacing w:after="40" w:line="312" w:lineRule="auto"/>
        <w:ind w:left="720"/>
        <w:rPr>
          <w:sz w:val="24"/>
          <w:lang w:val="pt-BR"/>
        </w:rPr>
      </w:pPr>
      <w:r w:rsidRPr="00827FBE">
        <w:rPr>
          <w:sz w:val="24"/>
          <w:lang w:val="pt-BR"/>
        </w:rPr>
        <w:t>Công ty có thuận lợi từ nguồn nhân lực có kinh nghiệm, kỹ thuật cao và được trang bị cơ bản máy thi công, công cụ chuyên dụng. Bên cạnh đó công ty cũng tiếp tực đầu tư  tài sản và đào tạo nguồn nhân lực kế cận.</w:t>
      </w:r>
    </w:p>
    <w:p w:rsidR="00641318" w:rsidRPr="00641318" w:rsidRDefault="00AA2A0F" w:rsidP="00827FBE">
      <w:pPr>
        <w:pStyle w:val="ListParagraph"/>
        <w:numPr>
          <w:ilvl w:val="0"/>
          <w:numId w:val="6"/>
        </w:numPr>
        <w:tabs>
          <w:tab w:val="left" w:pos="709"/>
        </w:tabs>
        <w:spacing w:after="40" w:line="312" w:lineRule="auto"/>
        <w:ind w:left="0" w:firstLine="0"/>
        <w:contextualSpacing w:val="0"/>
        <w:outlineLvl w:val="1"/>
        <w:rPr>
          <w:rFonts w:eastAsia="Times New Roman"/>
          <w:b/>
          <w:bCs/>
          <w:color w:val="000000"/>
          <w:sz w:val="24"/>
          <w:szCs w:val="18"/>
          <w:lang w:val="vi-VN" w:eastAsia="vi-VN"/>
        </w:rPr>
      </w:pPr>
      <w:bookmarkStart w:id="20" w:name="_Toc527799073"/>
      <w:r w:rsidRPr="008D6B51">
        <w:rPr>
          <w:rFonts w:eastAsia="Times New Roman"/>
          <w:b/>
          <w:bCs/>
          <w:color w:val="000000"/>
          <w:sz w:val="24"/>
          <w:szCs w:val="18"/>
          <w:lang w:val="vi-VN" w:eastAsia="vi-VN"/>
        </w:rPr>
        <w:t xml:space="preserve">Thông tin về những cam kết nhưng chưa thực hiện của </w:t>
      </w:r>
      <w:r w:rsidR="00FD0FE2" w:rsidRPr="0040604F">
        <w:rPr>
          <w:rFonts w:eastAsia="Times New Roman"/>
          <w:b/>
          <w:bCs/>
          <w:color w:val="000000"/>
          <w:sz w:val="24"/>
          <w:szCs w:val="18"/>
          <w:lang w:val="vi-VN" w:eastAsia="vi-VN"/>
        </w:rPr>
        <w:t>Công ty:</w:t>
      </w:r>
      <w:bookmarkEnd w:id="20"/>
      <w:r w:rsidR="00FD0FE2" w:rsidRPr="0040604F">
        <w:rPr>
          <w:rFonts w:eastAsia="Times New Roman"/>
          <w:b/>
          <w:bCs/>
          <w:color w:val="000000"/>
          <w:sz w:val="24"/>
          <w:szCs w:val="18"/>
          <w:lang w:val="vi-VN" w:eastAsia="vi-VN"/>
        </w:rPr>
        <w:t xml:space="preserve"> </w:t>
      </w:r>
    </w:p>
    <w:p w:rsidR="00AA2A0F" w:rsidRPr="008D6B51" w:rsidRDefault="00641318" w:rsidP="00827FBE">
      <w:pPr>
        <w:pStyle w:val="ListParagraph"/>
        <w:tabs>
          <w:tab w:val="left" w:pos="709"/>
        </w:tabs>
        <w:spacing w:after="40" w:line="312" w:lineRule="auto"/>
        <w:ind w:left="0"/>
        <w:contextualSpacing w:val="0"/>
        <w:rPr>
          <w:rFonts w:eastAsia="Times New Roman"/>
          <w:b/>
          <w:bCs/>
          <w:color w:val="000000"/>
          <w:sz w:val="24"/>
          <w:szCs w:val="18"/>
          <w:lang w:val="vi-VN" w:eastAsia="vi-VN"/>
        </w:rPr>
      </w:pPr>
      <w:r w:rsidRPr="00071975">
        <w:rPr>
          <w:rFonts w:eastAsia="Times New Roman"/>
          <w:b/>
          <w:bCs/>
          <w:color w:val="000000"/>
          <w:sz w:val="24"/>
          <w:szCs w:val="18"/>
          <w:lang w:val="vi-VN" w:eastAsia="vi-VN"/>
        </w:rPr>
        <w:tab/>
      </w:r>
      <w:r w:rsidR="00FD0FE2" w:rsidRPr="0040604F">
        <w:rPr>
          <w:rFonts w:eastAsia="Times New Roman"/>
          <w:bCs/>
          <w:color w:val="000000"/>
          <w:sz w:val="24"/>
          <w:szCs w:val="18"/>
          <w:lang w:val="vi-VN" w:eastAsia="vi-VN"/>
        </w:rPr>
        <w:t>Không có</w:t>
      </w:r>
    </w:p>
    <w:p w:rsidR="00641318" w:rsidRPr="00641318" w:rsidRDefault="00AA2A0F" w:rsidP="00827FBE">
      <w:pPr>
        <w:pStyle w:val="ListParagraph"/>
        <w:numPr>
          <w:ilvl w:val="0"/>
          <w:numId w:val="6"/>
        </w:numPr>
        <w:tabs>
          <w:tab w:val="left" w:pos="709"/>
        </w:tabs>
        <w:spacing w:after="40" w:line="312" w:lineRule="auto"/>
        <w:ind w:left="0" w:firstLine="0"/>
        <w:contextualSpacing w:val="0"/>
        <w:outlineLvl w:val="1"/>
        <w:rPr>
          <w:rFonts w:eastAsia="Times New Roman"/>
          <w:b/>
          <w:bCs/>
          <w:color w:val="000000"/>
          <w:sz w:val="24"/>
          <w:szCs w:val="18"/>
          <w:lang w:val="vi-VN" w:eastAsia="vi-VN"/>
        </w:rPr>
      </w:pPr>
      <w:bookmarkStart w:id="21" w:name="_Toc527799074"/>
      <w:r w:rsidRPr="008D6B51">
        <w:rPr>
          <w:rFonts w:eastAsia="Times New Roman"/>
          <w:b/>
          <w:bCs/>
          <w:color w:val="000000"/>
          <w:sz w:val="24"/>
          <w:szCs w:val="18"/>
          <w:lang w:val="vi-VN" w:eastAsia="vi-VN"/>
        </w:rPr>
        <w:t>Các thông tin, các tranh chấp kiện tụng</w:t>
      </w:r>
      <w:r w:rsidR="001D671E" w:rsidRPr="008D6B51">
        <w:rPr>
          <w:rFonts w:eastAsia="Times New Roman"/>
          <w:b/>
          <w:bCs/>
          <w:color w:val="000000"/>
          <w:sz w:val="24"/>
          <w:szCs w:val="18"/>
          <w:lang w:val="vi-VN" w:eastAsia="vi-VN"/>
        </w:rPr>
        <w:t xml:space="preserve"> liên quan tới công ty mà có thể ảnh hưởng đến giá cả </w:t>
      </w:r>
      <w:r w:rsidR="00FD0FE2" w:rsidRPr="008D6B51">
        <w:rPr>
          <w:rFonts w:eastAsia="Times New Roman"/>
          <w:b/>
          <w:bCs/>
          <w:color w:val="000000"/>
          <w:sz w:val="24"/>
          <w:szCs w:val="18"/>
          <w:lang w:val="vi-VN" w:eastAsia="vi-VN"/>
        </w:rPr>
        <w:t>quyền mua cổ phần:</w:t>
      </w:r>
      <w:bookmarkEnd w:id="21"/>
      <w:r w:rsidR="00FD0FE2" w:rsidRPr="008D6B51">
        <w:rPr>
          <w:rFonts w:eastAsia="Times New Roman"/>
          <w:b/>
          <w:bCs/>
          <w:color w:val="000000"/>
          <w:sz w:val="24"/>
          <w:szCs w:val="18"/>
          <w:lang w:val="vi-VN" w:eastAsia="vi-VN"/>
        </w:rPr>
        <w:t xml:space="preserve"> </w:t>
      </w:r>
    </w:p>
    <w:p w:rsidR="00DD2D0D" w:rsidRPr="00A24DBE" w:rsidRDefault="00641318" w:rsidP="00827FBE">
      <w:pPr>
        <w:pStyle w:val="ListParagraph"/>
        <w:tabs>
          <w:tab w:val="left" w:pos="709"/>
        </w:tabs>
        <w:spacing w:after="40" w:line="312" w:lineRule="auto"/>
        <w:ind w:left="0"/>
        <w:contextualSpacing w:val="0"/>
        <w:rPr>
          <w:rFonts w:eastAsia="Times New Roman"/>
          <w:bCs/>
          <w:color w:val="000000"/>
          <w:sz w:val="24"/>
          <w:szCs w:val="18"/>
          <w:lang w:eastAsia="vi-VN"/>
        </w:rPr>
      </w:pPr>
      <w:r w:rsidRPr="00071975">
        <w:rPr>
          <w:rFonts w:eastAsia="Times New Roman"/>
          <w:b/>
          <w:bCs/>
          <w:color w:val="000000"/>
          <w:sz w:val="24"/>
          <w:szCs w:val="18"/>
          <w:lang w:val="vi-VN" w:eastAsia="vi-VN"/>
        </w:rPr>
        <w:tab/>
      </w:r>
      <w:r w:rsidR="00677269" w:rsidRPr="00677269">
        <w:rPr>
          <w:rFonts w:eastAsia="Times New Roman"/>
          <w:bCs/>
          <w:color w:val="000000"/>
          <w:sz w:val="24"/>
          <w:szCs w:val="18"/>
          <w:lang w:val="vi-VN" w:eastAsia="vi-VN"/>
        </w:rPr>
        <w:t>K</w:t>
      </w:r>
      <w:r w:rsidR="00FD0FE2" w:rsidRPr="008D6B51">
        <w:rPr>
          <w:rFonts w:eastAsia="Times New Roman"/>
          <w:bCs/>
          <w:color w:val="000000"/>
          <w:sz w:val="24"/>
          <w:szCs w:val="18"/>
          <w:lang w:val="vi-VN" w:eastAsia="vi-VN"/>
        </w:rPr>
        <w:t>hông có</w:t>
      </w:r>
    </w:p>
    <w:p w:rsidR="00A24DBE" w:rsidRPr="004736C7" w:rsidRDefault="00A24DBE" w:rsidP="00827FBE">
      <w:pPr>
        <w:pStyle w:val="ListParagraph"/>
        <w:numPr>
          <w:ilvl w:val="0"/>
          <w:numId w:val="2"/>
        </w:numPr>
        <w:tabs>
          <w:tab w:val="left" w:pos="709"/>
        </w:tabs>
        <w:spacing w:after="40" w:line="312" w:lineRule="auto"/>
        <w:ind w:left="0" w:firstLine="0"/>
        <w:contextualSpacing w:val="0"/>
        <w:outlineLvl w:val="0"/>
        <w:rPr>
          <w:rFonts w:eastAsia="Times New Roman"/>
          <w:b/>
          <w:bCs/>
          <w:color w:val="000000"/>
          <w:sz w:val="24"/>
          <w:szCs w:val="18"/>
          <w:lang w:val="vi-VN" w:eastAsia="vi-VN"/>
        </w:rPr>
      </w:pPr>
      <w:bookmarkStart w:id="22" w:name="_Toc527799075"/>
      <w:r w:rsidRPr="00A24DBE">
        <w:rPr>
          <w:rFonts w:eastAsia="Times New Roman"/>
          <w:b/>
          <w:bCs/>
          <w:color w:val="000000"/>
          <w:sz w:val="24"/>
          <w:szCs w:val="18"/>
          <w:lang w:val="vi-VN" w:eastAsia="vi-VN"/>
        </w:rPr>
        <w:t>THÔNG TIN VỀ ĐỢT PHÁT HÀNH CỔ PHẦN CỦA NPS</w:t>
      </w:r>
      <w:bookmarkEnd w:id="22"/>
    </w:p>
    <w:p w:rsidR="004736C7" w:rsidRDefault="00025015" w:rsidP="00827FBE">
      <w:pPr>
        <w:pStyle w:val="ListParagraph"/>
        <w:tabs>
          <w:tab w:val="left" w:pos="709"/>
        </w:tabs>
        <w:spacing w:after="40" w:line="312" w:lineRule="auto"/>
        <w:ind w:left="709"/>
        <w:contextualSpacing w:val="0"/>
        <w:rPr>
          <w:rFonts w:eastAsia="Times New Roman"/>
          <w:bCs/>
          <w:color w:val="000000"/>
          <w:sz w:val="24"/>
          <w:szCs w:val="18"/>
          <w:lang w:eastAsia="vi-VN"/>
        </w:rPr>
      </w:pPr>
      <w:r>
        <w:rPr>
          <w:rFonts w:eastAsia="Times New Roman"/>
          <w:bCs/>
          <w:color w:val="000000"/>
          <w:sz w:val="24"/>
          <w:szCs w:val="18"/>
          <w:lang w:eastAsia="vi-VN"/>
        </w:rPr>
        <w:t xml:space="preserve">Căn cứ theo Thông báo số 735/TB-NPS-HĐQT ngày 17/07/2018 của Công ty Cổ phần Dịch vụ Sửa chữa Nhiệt điện miền Bắc về việc điều chỉnh phát hành cổ phần, tăng vốn Điều lệ của Công ty và </w:t>
      </w:r>
      <w:r w:rsidR="00AB2F26">
        <w:rPr>
          <w:rFonts w:eastAsia="Times New Roman"/>
          <w:bCs/>
          <w:color w:val="000000"/>
          <w:sz w:val="24"/>
          <w:szCs w:val="18"/>
          <w:lang w:eastAsia="vi-VN"/>
        </w:rPr>
        <w:t xml:space="preserve">Công văn số 1087/CV-NPS-HĐQT ngày 26/09/2018 của HĐQT Công ty Cổ phần dịch vụ sửa chữa Nhiệt điện miền Bắc về việc Gia hạn thời gian đăng ký mua cổ phần NPS thì thông tin về phương án phát hành như sau: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5778"/>
      </w:tblGrid>
      <w:tr w:rsidR="00AB2F26" w:rsidTr="00DB4886">
        <w:tc>
          <w:tcPr>
            <w:tcW w:w="2801"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Tên cổ phiếu:</w:t>
            </w:r>
          </w:p>
        </w:tc>
        <w:tc>
          <w:tcPr>
            <w:tcW w:w="5778"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Cổ phiếu Công ty Cổ phần Dịch vụ Sửa chữa Nhiệt điện miền Bắc</w:t>
            </w:r>
          </w:p>
        </w:tc>
      </w:tr>
      <w:tr w:rsidR="00AB2F26" w:rsidTr="00DB4886">
        <w:tc>
          <w:tcPr>
            <w:tcW w:w="2801"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Loại cổ phần phát hành:</w:t>
            </w:r>
          </w:p>
        </w:tc>
        <w:tc>
          <w:tcPr>
            <w:tcW w:w="5778"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Cổ phần phổ thông</w:t>
            </w:r>
          </w:p>
        </w:tc>
      </w:tr>
      <w:tr w:rsidR="00AB2F26" w:rsidTr="00DB4886">
        <w:tc>
          <w:tcPr>
            <w:tcW w:w="2801"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 xml:space="preserve">Mệnh giá: </w:t>
            </w:r>
          </w:p>
        </w:tc>
        <w:tc>
          <w:tcPr>
            <w:tcW w:w="5778"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10.000 đồng/cổ phần</w:t>
            </w:r>
          </w:p>
        </w:tc>
      </w:tr>
      <w:tr w:rsidR="00AB2F26" w:rsidTr="00DB4886">
        <w:tc>
          <w:tcPr>
            <w:tcW w:w="2801"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lastRenderedPageBreak/>
              <w:t>Tổng số cổ phần phát hành thêm:</w:t>
            </w:r>
          </w:p>
        </w:tc>
        <w:tc>
          <w:tcPr>
            <w:tcW w:w="5778" w:type="dxa"/>
          </w:tcPr>
          <w:p w:rsidR="00AB2F26" w:rsidRDefault="008959A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7.000.000 cổ phiếu</w:t>
            </w:r>
          </w:p>
        </w:tc>
      </w:tr>
      <w:tr w:rsidR="00AB2F26" w:rsidTr="00DB4886">
        <w:tc>
          <w:tcPr>
            <w:tcW w:w="2801" w:type="dxa"/>
          </w:tcPr>
          <w:p w:rsidR="00AB2F26" w:rsidRDefault="008959A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Giá phát hành cổ phần:</w:t>
            </w:r>
          </w:p>
        </w:tc>
        <w:tc>
          <w:tcPr>
            <w:tcW w:w="5778" w:type="dxa"/>
          </w:tcPr>
          <w:p w:rsidR="00AB2F2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10.000 đồng/cổ phần</w:t>
            </w:r>
          </w:p>
        </w:tc>
      </w:tr>
      <w:tr w:rsidR="00616E06" w:rsidTr="00DB4886">
        <w:tc>
          <w:tcPr>
            <w:tcW w:w="2801" w:type="dxa"/>
          </w:tcPr>
          <w:p w:rsidR="00616E0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Phương thức chào bán:</w:t>
            </w:r>
          </w:p>
        </w:tc>
        <w:tc>
          <w:tcPr>
            <w:tcW w:w="5778" w:type="dxa"/>
          </w:tcPr>
          <w:p w:rsidR="00616E0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Chào bán cho cổ đông hiện hữu có tên ttrong danh sách cổ đông chốt ngày 30/06/2018</w:t>
            </w:r>
          </w:p>
        </w:tc>
      </w:tr>
      <w:tr w:rsidR="00616E06" w:rsidTr="00DB4886">
        <w:tc>
          <w:tcPr>
            <w:tcW w:w="2801" w:type="dxa"/>
          </w:tcPr>
          <w:p w:rsidR="00616E0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Tỷ lệ phát hành :</w:t>
            </w:r>
          </w:p>
        </w:tc>
        <w:tc>
          <w:tcPr>
            <w:tcW w:w="5778" w:type="dxa"/>
          </w:tcPr>
          <w:p w:rsidR="00616E0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1:1,4 (Cổ đông sở hữu 1 cổ phần sẽ nhận được 1 quyền mua, cứ 1 quyền mua sẽ mua thêm 1,4 cổ phần mới phát hành thêm)</w:t>
            </w:r>
          </w:p>
        </w:tc>
      </w:tr>
      <w:tr w:rsidR="00616E06" w:rsidTr="00DB4886">
        <w:tc>
          <w:tcPr>
            <w:tcW w:w="2801" w:type="dxa"/>
          </w:tcPr>
          <w:p w:rsidR="00616E06" w:rsidRDefault="00FC3D80"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Mục đích của việc phát hành:</w:t>
            </w:r>
          </w:p>
        </w:tc>
        <w:tc>
          <w:tcPr>
            <w:tcW w:w="5778" w:type="dxa"/>
          </w:tcPr>
          <w:p w:rsidR="00616E06" w:rsidRDefault="00FC3D80"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Nâng cao năng lực tài chính và tính cạnh tranh trong hoạt động, bổ sung vốn kinh doanh</w:t>
            </w:r>
          </w:p>
        </w:tc>
      </w:tr>
      <w:tr w:rsidR="00FC3D80" w:rsidTr="00DB4886">
        <w:tc>
          <w:tcPr>
            <w:tcW w:w="2801" w:type="dxa"/>
          </w:tcPr>
          <w:p w:rsidR="00FC3D80" w:rsidRDefault="00FC3D80"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Đăng ký mua cổ phần:</w:t>
            </w:r>
          </w:p>
        </w:tc>
        <w:tc>
          <w:tcPr>
            <w:tcW w:w="5778" w:type="dxa"/>
          </w:tcPr>
          <w:p w:rsidR="00FC3D80" w:rsidRDefault="00FC3D80"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Ngoài số cổ phần có quyền mua đương nhiên nếu cổ đông có nhu cầu thì cổ đông được quyền</w:t>
            </w:r>
            <w:r w:rsidR="00AC6C7F">
              <w:rPr>
                <w:rFonts w:eastAsia="Times New Roman"/>
                <w:bCs/>
                <w:color w:val="000000"/>
                <w:sz w:val="24"/>
                <w:szCs w:val="18"/>
                <w:lang w:eastAsia="vi-VN"/>
              </w:rPr>
              <w:t xml:space="preserve"> đăng ký mua thêm (với giá phát hành). Số cổ phần đăng ký mua thêm sẽ do HĐQT quyết định theo tỷ lệ giữa tổng số đăng ký mua thêm trên tổng số cổ phần không đăng ký hết. Thời gian đăng ký mua cổ phần và chuyển nhượng quyền mua cổ phần đến ngày 15/11/2018.</w:t>
            </w:r>
          </w:p>
        </w:tc>
      </w:tr>
      <w:tr w:rsidR="00AC6C7F" w:rsidTr="00DB4886">
        <w:tc>
          <w:tcPr>
            <w:tcW w:w="2801" w:type="dxa"/>
          </w:tcPr>
          <w:p w:rsidR="00AC6C7F" w:rsidRDefault="00AC6C7F"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Thời gian nộp tiền mua cổ phần:</w:t>
            </w:r>
          </w:p>
        </w:tc>
        <w:tc>
          <w:tcPr>
            <w:tcW w:w="5778" w:type="dxa"/>
          </w:tcPr>
          <w:p w:rsidR="00AC6C7F" w:rsidRDefault="00AC6C7F"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Đến ngày 20/11/2018</w:t>
            </w:r>
          </w:p>
        </w:tc>
      </w:tr>
    </w:tbl>
    <w:p w:rsidR="0049512B" w:rsidRPr="0049512B" w:rsidRDefault="0049512B" w:rsidP="0049512B">
      <w:pPr>
        <w:pStyle w:val="ListParagraph"/>
        <w:tabs>
          <w:tab w:val="left" w:pos="709"/>
        </w:tabs>
        <w:spacing w:after="40" w:line="288" w:lineRule="auto"/>
        <w:ind w:left="0"/>
        <w:contextualSpacing w:val="0"/>
        <w:rPr>
          <w:rFonts w:eastAsia="Times New Roman"/>
          <w:b/>
          <w:bCs/>
          <w:color w:val="000000"/>
          <w:sz w:val="24"/>
          <w:szCs w:val="18"/>
          <w:lang w:val="vi-VN" w:eastAsia="vi-VN"/>
        </w:rPr>
      </w:pPr>
      <w:bookmarkStart w:id="23" w:name="_Toc527799076"/>
    </w:p>
    <w:p w:rsidR="00AD63BC" w:rsidRPr="003C1D65" w:rsidRDefault="004736C7" w:rsidP="00467398">
      <w:pPr>
        <w:pStyle w:val="ListParagraph"/>
        <w:numPr>
          <w:ilvl w:val="0"/>
          <w:numId w:val="2"/>
        </w:numPr>
        <w:tabs>
          <w:tab w:val="left" w:pos="709"/>
        </w:tabs>
        <w:spacing w:after="40" w:line="288" w:lineRule="auto"/>
        <w:ind w:left="0" w:firstLine="0"/>
        <w:contextualSpacing w:val="0"/>
        <w:outlineLvl w:val="0"/>
        <w:rPr>
          <w:rFonts w:eastAsia="Times New Roman"/>
          <w:b/>
          <w:bCs/>
          <w:color w:val="000000"/>
          <w:sz w:val="24"/>
          <w:szCs w:val="18"/>
          <w:lang w:val="vi-VN" w:eastAsia="vi-VN"/>
        </w:rPr>
      </w:pPr>
      <w:r>
        <w:rPr>
          <w:rFonts w:eastAsia="Times New Roman"/>
          <w:b/>
          <w:bCs/>
          <w:color w:val="000000"/>
          <w:sz w:val="24"/>
          <w:szCs w:val="18"/>
          <w:lang w:val="vi-VN" w:eastAsia="vi-VN"/>
        </w:rPr>
        <w:t>P</w:t>
      </w:r>
      <w:r w:rsidR="00AD63BC" w:rsidRPr="003C1D65">
        <w:rPr>
          <w:rFonts w:eastAsia="Times New Roman"/>
          <w:b/>
          <w:bCs/>
          <w:color w:val="000000"/>
          <w:sz w:val="24"/>
          <w:szCs w:val="18"/>
          <w:lang w:val="vi-VN" w:eastAsia="vi-VN"/>
        </w:rPr>
        <w:t>HƯƠNG ÁN CHUYỂN NHƯỢNG QUYỀN MUA</w:t>
      </w:r>
      <w:r w:rsidR="00455371" w:rsidRPr="00455371">
        <w:rPr>
          <w:rFonts w:eastAsia="Times New Roman"/>
          <w:b/>
          <w:bCs/>
          <w:color w:val="000000"/>
          <w:sz w:val="24"/>
          <w:szCs w:val="18"/>
          <w:lang w:val="vi-VN" w:eastAsia="vi-VN"/>
        </w:rPr>
        <w:t xml:space="preserve"> CỔ PHẦN</w:t>
      </w:r>
      <w:bookmarkEnd w:id="23"/>
    </w:p>
    <w:p w:rsidR="00455371" w:rsidRPr="00455371" w:rsidRDefault="00AD63BC" w:rsidP="00467398">
      <w:pPr>
        <w:pStyle w:val="ListParagraph"/>
        <w:numPr>
          <w:ilvl w:val="0"/>
          <w:numId w:val="23"/>
        </w:numPr>
        <w:spacing w:after="40" w:line="288" w:lineRule="auto"/>
        <w:ind w:left="0" w:firstLine="0"/>
        <w:contextualSpacing w:val="0"/>
      </w:pPr>
      <w:r w:rsidRPr="008D6B51">
        <w:rPr>
          <w:rFonts w:eastAsia="Times New Roman"/>
          <w:b/>
          <w:bCs/>
          <w:color w:val="000000"/>
          <w:sz w:val="24"/>
          <w:szCs w:val="18"/>
          <w:lang w:eastAsia="vi-VN"/>
        </w:rPr>
        <w:t xml:space="preserve">Loại quyền mua: </w:t>
      </w:r>
    </w:p>
    <w:p w:rsidR="00AD63BC" w:rsidRPr="008D6B51" w:rsidRDefault="00AD63BC" w:rsidP="00467398">
      <w:pPr>
        <w:pStyle w:val="ListParagraph"/>
        <w:spacing w:after="40" w:line="288" w:lineRule="auto"/>
        <w:contextualSpacing w:val="0"/>
      </w:pPr>
      <w:r w:rsidRPr="008D6B51">
        <w:rPr>
          <w:rFonts w:eastAsia="Times New Roman"/>
          <w:bCs/>
          <w:color w:val="000000"/>
          <w:sz w:val="24"/>
          <w:szCs w:val="18"/>
          <w:lang w:eastAsia="vi-VN"/>
        </w:rPr>
        <w:t xml:space="preserve">Quyền mua cổ phần của Công ty cổ phần Dịch vụ sửa chữa Nhiệt điện miền Bắc </w:t>
      </w:r>
      <w:r w:rsidR="00321139" w:rsidRPr="008D6B51">
        <w:rPr>
          <w:rFonts w:eastAsia="Times New Roman"/>
          <w:bCs/>
          <w:color w:val="000000"/>
          <w:sz w:val="24"/>
          <w:szCs w:val="18"/>
          <w:lang w:eastAsia="vi-VN"/>
        </w:rPr>
        <w:t>thuộc sở hữu của Tổng Công ty Phát điện 1</w:t>
      </w:r>
      <w:r w:rsidR="00321139" w:rsidRPr="008D6B51">
        <w:t xml:space="preserve">, </w:t>
      </w:r>
      <w:r w:rsidR="00321139" w:rsidRPr="008D6B51">
        <w:rPr>
          <w:rFonts w:eastAsia="Times New Roman"/>
          <w:bCs/>
          <w:color w:val="000000"/>
          <w:sz w:val="24"/>
          <w:szCs w:val="18"/>
          <w:lang w:eastAsia="vi-VN"/>
        </w:rPr>
        <w:t>Công ty Cổ phần Nhiệt điện Quảng Ninh</w:t>
      </w:r>
      <w:r w:rsidR="00321139" w:rsidRPr="008D6B51">
        <w:t xml:space="preserve">, </w:t>
      </w:r>
      <w:r w:rsidR="00321139" w:rsidRPr="008D6B51">
        <w:rPr>
          <w:rFonts w:eastAsia="Times New Roman"/>
          <w:bCs/>
          <w:color w:val="000000"/>
          <w:sz w:val="24"/>
          <w:szCs w:val="18"/>
          <w:lang w:eastAsia="vi-VN"/>
        </w:rPr>
        <w:t>Công ty Cổ phần Nhiệt điện Ninh Bình</w:t>
      </w:r>
      <w:r w:rsidR="00321139" w:rsidRPr="008D6B51">
        <w:t xml:space="preserve">, </w:t>
      </w:r>
      <w:r w:rsidR="00321139" w:rsidRPr="008D6B51">
        <w:rPr>
          <w:rFonts w:eastAsia="Times New Roman"/>
          <w:bCs/>
          <w:color w:val="000000"/>
          <w:sz w:val="24"/>
          <w:szCs w:val="18"/>
          <w:lang w:eastAsia="vi-VN"/>
        </w:rPr>
        <w:t>Công ty Cổ phần Nhiệt điện Hải Phòng</w:t>
      </w:r>
      <w:r w:rsidR="00321139" w:rsidRPr="008D6B51">
        <w:t xml:space="preserve">, </w:t>
      </w:r>
      <w:r w:rsidR="00321139" w:rsidRPr="008D6B51">
        <w:rPr>
          <w:rFonts w:eastAsia="Times New Roman"/>
          <w:bCs/>
          <w:color w:val="000000"/>
          <w:sz w:val="24"/>
          <w:szCs w:val="18"/>
          <w:lang w:eastAsia="vi-VN"/>
        </w:rPr>
        <w:t>Tổng Công ty Thiết bị điện Đông Anh - Công ty Cổ phần</w:t>
      </w:r>
    </w:p>
    <w:p w:rsidR="00AA662E" w:rsidRDefault="001E196D" w:rsidP="00467398">
      <w:pPr>
        <w:pStyle w:val="ListParagraph"/>
        <w:numPr>
          <w:ilvl w:val="0"/>
          <w:numId w:val="23"/>
        </w:numPr>
        <w:spacing w:after="40" w:line="288" w:lineRule="auto"/>
        <w:ind w:left="0" w:firstLine="0"/>
        <w:contextualSpacing w:val="0"/>
        <w:rPr>
          <w:sz w:val="24"/>
        </w:rPr>
      </w:pPr>
      <w:r w:rsidRPr="008D6B51">
        <w:rPr>
          <w:b/>
          <w:sz w:val="24"/>
        </w:rPr>
        <w:t>Tổng số quyền mua cổ phần dự kiến chuyển nhượng:</w:t>
      </w:r>
      <w:r w:rsidRPr="008D6B51">
        <w:rPr>
          <w:sz w:val="24"/>
        </w:rPr>
        <w:t xml:space="preserve"> </w:t>
      </w:r>
    </w:p>
    <w:p w:rsidR="00321139" w:rsidRPr="008D6B51" w:rsidRDefault="0000210E" w:rsidP="00467398">
      <w:pPr>
        <w:pStyle w:val="ListParagraph"/>
        <w:spacing w:after="40" w:line="288" w:lineRule="auto"/>
        <w:contextualSpacing w:val="0"/>
        <w:rPr>
          <w:sz w:val="24"/>
        </w:rPr>
      </w:pPr>
      <w:r>
        <w:rPr>
          <w:sz w:val="24"/>
        </w:rPr>
        <w:t>1.20</w:t>
      </w:r>
      <w:r w:rsidR="001E196D" w:rsidRPr="008D6B51">
        <w:rPr>
          <w:sz w:val="24"/>
        </w:rPr>
        <w:t xml:space="preserve">0.000 quyền mua cổ phần (tỷ lệ cổ phần nắm giữ của EVNGENCO1 và các doanh nghiệp EVN tại NPS là 24%; với tỷ lệ phát hành đợt 1/2018 tại </w:t>
      </w:r>
      <w:r w:rsidR="00865501" w:rsidRPr="008D6B51">
        <w:rPr>
          <w:sz w:val="24"/>
        </w:rPr>
        <w:t>NPS là 1:1,4)</w:t>
      </w:r>
    </w:p>
    <w:p w:rsidR="00865501" w:rsidRPr="000C58E8" w:rsidRDefault="00865501" w:rsidP="00467398">
      <w:pPr>
        <w:pStyle w:val="ListParagraph"/>
        <w:numPr>
          <w:ilvl w:val="0"/>
          <w:numId w:val="23"/>
        </w:numPr>
        <w:spacing w:after="40" w:line="288" w:lineRule="auto"/>
        <w:ind w:left="0" w:firstLine="0"/>
        <w:contextualSpacing w:val="0"/>
        <w:rPr>
          <w:sz w:val="24"/>
        </w:rPr>
      </w:pPr>
      <w:r w:rsidRPr="000C58E8">
        <w:rPr>
          <w:rFonts w:eastAsia="Times New Roman"/>
          <w:b/>
          <w:bCs/>
          <w:color w:val="000000"/>
          <w:sz w:val="24"/>
          <w:szCs w:val="18"/>
          <w:lang w:eastAsia="vi-VN"/>
        </w:rPr>
        <w:t xml:space="preserve">Giá khởi điểm đấu giá: </w:t>
      </w:r>
      <w:r w:rsidR="007A62C3">
        <w:rPr>
          <w:rFonts w:eastAsia="Times New Roman"/>
          <w:b/>
          <w:bCs/>
          <w:color w:val="000000"/>
          <w:sz w:val="24"/>
          <w:szCs w:val="18"/>
          <w:lang w:eastAsia="vi-VN"/>
        </w:rPr>
        <w:t>6.202</w:t>
      </w:r>
      <w:r w:rsidR="001F3796" w:rsidRPr="000C58E8">
        <w:rPr>
          <w:rFonts w:eastAsia="Times New Roman"/>
          <w:b/>
          <w:bCs/>
          <w:color w:val="000000"/>
          <w:sz w:val="24"/>
          <w:szCs w:val="18"/>
          <w:lang w:eastAsia="vi-VN"/>
        </w:rPr>
        <w:t xml:space="preserve"> đồng/01 quyền mua</w:t>
      </w:r>
    </w:p>
    <w:p w:rsidR="00AA662E" w:rsidRDefault="00865501" w:rsidP="00467398">
      <w:pPr>
        <w:pStyle w:val="ListParagraph"/>
        <w:numPr>
          <w:ilvl w:val="0"/>
          <w:numId w:val="23"/>
        </w:numPr>
        <w:spacing w:after="40" w:line="288" w:lineRule="auto"/>
        <w:ind w:left="0" w:firstLine="0"/>
        <w:contextualSpacing w:val="0"/>
        <w:rPr>
          <w:b/>
          <w:bCs/>
          <w:sz w:val="24"/>
        </w:rPr>
      </w:pPr>
      <w:r w:rsidRPr="008D6B51">
        <w:rPr>
          <w:b/>
          <w:bCs/>
          <w:sz w:val="24"/>
          <w:highlight w:val="yellow"/>
        </w:rPr>
        <w:t>Phương pháp tính giá</w:t>
      </w:r>
      <w:r w:rsidR="0092326D" w:rsidRPr="008D6B51">
        <w:rPr>
          <w:b/>
          <w:bCs/>
          <w:sz w:val="24"/>
        </w:rPr>
        <w:t xml:space="preserve">: </w:t>
      </w:r>
    </w:p>
    <w:p w:rsidR="00865501" w:rsidRPr="008D6B51" w:rsidRDefault="0092326D" w:rsidP="00467398">
      <w:pPr>
        <w:pStyle w:val="ListParagraph"/>
        <w:spacing w:after="40" w:line="288" w:lineRule="auto"/>
        <w:contextualSpacing w:val="0"/>
        <w:rPr>
          <w:b/>
          <w:bCs/>
          <w:sz w:val="24"/>
        </w:rPr>
      </w:pPr>
      <w:r w:rsidRPr="008D6B51">
        <w:rPr>
          <w:bCs/>
          <w:sz w:val="24"/>
        </w:rPr>
        <w:t>Căn cứ</w:t>
      </w:r>
      <w:r w:rsidR="00D31F52" w:rsidRPr="008D6B51">
        <w:rPr>
          <w:bCs/>
          <w:sz w:val="24"/>
        </w:rPr>
        <w:t xml:space="preserve"> vào giá  theo Chứng thư thẩm định giá số</w:t>
      </w:r>
      <w:r w:rsidR="00FB7431">
        <w:rPr>
          <w:bCs/>
          <w:sz w:val="24"/>
        </w:rPr>
        <w:t xml:space="preserve"> 111018.001/</w:t>
      </w:r>
      <w:r w:rsidR="000C58E8">
        <w:rPr>
          <w:bCs/>
          <w:sz w:val="24"/>
        </w:rPr>
        <w:t>CTTĐ.TĐG</w:t>
      </w:r>
      <w:r w:rsidR="00D31F52" w:rsidRPr="008D6B51">
        <w:rPr>
          <w:bCs/>
          <w:sz w:val="24"/>
        </w:rPr>
        <w:t xml:space="preserve"> </w:t>
      </w:r>
      <w:r w:rsidR="0013736D" w:rsidRPr="008D6B51">
        <w:rPr>
          <w:bCs/>
          <w:sz w:val="24"/>
        </w:rPr>
        <w:t>và Báo cáo kết quả thẩm định giá xác định giá quyền mua cổ phần NPS phát hành thêm của</w:t>
      </w:r>
      <w:r w:rsidR="00087EEB" w:rsidRPr="008D6B51">
        <w:rPr>
          <w:bCs/>
          <w:sz w:val="24"/>
        </w:rPr>
        <w:t xml:space="preserve"> Công ty</w:t>
      </w:r>
      <w:r w:rsidR="0013736D" w:rsidRPr="008D6B51">
        <w:rPr>
          <w:bCs/>
          <w:sz w:val="24"/>
        </w:rPr>
        <w:t xml:space="preserve"> TNHH kiểm toán AASC</w:t>
      </w:r>
      <w:r w:rsidR="00D578B2" w:rsidRPr="008D6B51">
        <w:rPr>
          <w:bCs/>
          <w:sz w:val="24"/>
        </w:rPr>
        <w:t xml:space="preserve"> ngày</w:t>
      </w:r>
      <w:r w:rsidR="000C58E8">
        <w:rPr>
          <w:bCs/>
          <w:sz w:val="24"/>
        </w:rPr>
        <w:t xml:space="preserve"> 11</w:t>
      </w:r>
      <w:r w:rsidR="0013736D" w:rsidRPr="008D6B51">
        <w:rPr>
          <w:bCs/>
          <w:sz w:val="24"/>
        </w:rPr>
        <w:t>/10/2018</w:t>
      </w:r>
      <w:r w:rsidR="00DC6DD2" w:rsidRPr="008D6B51">
        <w:rPr>
          <w:bCs/>
          <w:sz w:val="24"/>
        </w:rPr>
        <w:t xml:space="preserve">, Hội đồng thành viên Tổng công ty Phát điện 1 đã ban hành </w:t>
      </w:r>
      <w:r w:rsidR="00DC6DD2" w:rsidRPr="00AA662E">
        <w:rPr>
          <w:bCs/>
          <w:sz w:val="24"/>
          <w:highlight w:val="yellow"/>
        </w:rPr>
        <w:t>Quyết định ......ngày.....</w:t>
      </w:r>
      <w:r w:rsidR="00DC6DD2" w:rsidRPr="008D6B51">
        <w:rPr>
          <w:bCs/>
          <w:sz w:val="24"/>
        </w:rPr>
        <w:t xml:space="preserve"> về việc </w:t>
      </w:r>
      <w:r w:rsidR="00BA0FF6" w:rsidRPr="008D6B51">
        <w:rPr>
          <w:bCs/>
          <w:sz w:val="24"/>
        </w:rPr>
        <w:t>phê duyệt phương án và mức giá khởi điểm đấu giá quyền mua cổ</w:t>
      </w:r>
      <w:r w:rsidR="00DA4834" w:rsidRPr="008D6B51">
        <w:rPr>
          <w:bCs/>
          <w:sz w:val="24"/>
        </w:rPr>
        <w:t xml:space="preserve"> phần</w:t>
      </w:r>
      <w:r w:rsidR="00BA0FF6" w:rsidRPr="008D6B51">
        <w:rPr>
          <w:bCs/>
          <w:sz w:val="24"/>
        </w:rPr>
        <w:t xml:space="preserve"> </w:t>
      </w:r>
      <w:r w:rsidR="000213BE" w:rsidRPr="008D6B51">
        <w:rPr>
          <w:bCs/>
          <w:sz w:val="24"/>
        </w:rPr>
        <w:t xml:space="preserve">phát hành thêm </w:t>
      </w:r>
      <w:r w:rsidR="00BA0FF6" w:rsidRPr="008D6B51">
        <w:rPr>
          <w:bCs/>
          <w:sz w:val="24"/>
        </w:rPr>
        <w:t>của</w:t>
      </w:r>
      <w:r w:rsidR="000213BE" w:rsidRPr="008D6B51">
        <w:rPr>
          <w:bCs/>
          <w:sz w:val="24"/>
        </w:rPr>
        <w:t xml:space="preserve"> Công ty Cổ phần Dịch vụ sửa chữa Nhiệt điện miền Bắc</w:t>
      </w:r>
      <w:r w:rsidR="00BA0FF6" w:rsidRPr="008D6B51">
        <w:rPr>
          <w:bCs/>
          <w:sz w:val="24"/>
        </w:rPr>
        <w:t xml:space="preserve"> </w:t>
      </w:r>
      <w:r w:rsidR="00FB7431">
        <w:rPr>
          <w:bCs/>
          <w:sz w:val="24"/>
        </w:rPr>
        <w:t xml:space="preserve">là 6.203 </w:t>
      </w:r>
      <w:r w:rsidR="00F341B6" w:rsidRPr="00FB7431">
        <w:rPr>
          <w:bCs/>
          <w:sz w:val="24"/>
        </w:rPr>
        <w:t>đồng</w:t>
      </w:r>
      <w:r w:rsidR="00F341B6" w:rsidRPr="008D6B51">
        <w:rPr>
          <w:bCs/>
          <w:sz w:val="24"/>
        </w:rPr>
        <w:t>/quyền mua.</w:t>
      </w:r>
    </w:p>
    <w:p w:rsidR="00AA662E" w:rsidRPr="00E80DDC" w:rsidRDefault="00865501" w:rsidP="00467398">
      <w:pPr>
        <w:pStyle w:val="ListParagraph"/>
        <w:numPr>
          <w:ilvl w:val="0"/>
          <w:numId w:val="23"/>
        </w:numPr>
        <w:spacing w:after="40" w:line="288" w:lineRule="auto"/>
        <w:ind w:left="0" w:firstLine="0"/>
        <w:contextualSpacing w:val="0"/>
        <w:rPr>
          <w:b/>
          <w:bCs/>
          <w:sz w:val="24"/>
        </w:rPr>
      </w:pPr>
      <w:r w:rsidRPr="00E80DDC">
        <w:rPr>
          <w:b/>
          <w:bCs/>
          <w:sz w:val="24"/>
        </w:rPr>
        <w:lastRenderedPageBreak/>
        <w:t>Phương pháp chuyển nhượng quyền mua</w:t>
      </w:r>
      <w:r w:rsidR="00DC33C5" w:rsidRPr="00E80DDC">
        <w:rPr>
          <w:b/>
          <w:bCs/>
          <w:sz w:val="24"/>
        </w:rPr>
        <w:t xml:space="preserve">: </w:t>
      </w:r>
    </w:p>
    <w:p w:rsidR="00865501" w:rsidRPr="008D6B51" w:rsidRDefault="00865501" w:rsidP="00467398">
      <w:pPr>
        <w:pStyle w:val="ListParagraph"/>
        <w:spacing w:after="40" w:line="288" w:lineRule="auto"/>
        <w:contextualSpacing w:val="0"/>
        <w:rPr>
          <w:rFonts w:eastAsia="Times New Roman"/>
          <w:bCs/>
          <w:color w:val="000000"/>
          <w:sz w:val="24"/>
          <w:szCs w:val="18"/>
          <w:lang w:eastAsia="vi-VN"/>
        </w:rPr>
      </w:pPr>
      <w:r w:rsidRPr="008D6B51">
        <w:rPr>
          <w:rFonts w:eastAsia="Times New Roman"/>
          <w:bCs/>
          <w:color w:val="000000"/>
          <w:sz w:val="24"/>
          <w:szCs w:val="18"/>
          <w:lang w:eastAsia="vi-VN"/>
        </w:rPr>
        <w:t>Đấu giá công khai</w:t>
      </w:r>
      <w:r w:rsidR="004E488C">
        <w:rPr>
          <w:rFonts w:eastAsia="Times New Roman"/>
          <w:bCs/>
          <w:color w:val="000000"/>
          <w:sz w:val="24"/>
          <w:szCs w:val="18"/>
          <w:lang w:eastAsia="vi-VN"/>
        </w:rPr>
        <w:t xml:space="preserve"> thông thường</w:t>
      </w:r>
      <w:r w:rsidRPr="008D6B51">
        <w:rPr>
          <w:rFonts w:eastAsia="Times New Roman"/>
          <w:bCs/>
          <w:color w:val="000000"/>
          <w:sz w:val="24"/>
          <w:szCs w:val="18"/>
          <w:lang w:eastAsia="vi-VN"/>
        </w:rPr>
        <w:t xml:space="preserve"> tại Công ty chứng khoán An Phát. Trường hợp bán đấu giá không thành công (do không có nhà đầu tư đăng ký hoặc không có đủ hai nhà đầu tư đăng ký hợp lệ) hoặc bán không hết toàn bộ số cổ phần dự kiến bán, EVNGENCO1 triển khai tiếp các thủ tục thoái vốn theo quy định của pháp luật hiện hành và chỉ đạo của Tập đoàn Điện lực Việt Nam.</w:t>
      </w:r>
    </w:p>
    <w:p w:rsidR="00AA662E" w:rsidRPr="00AA662E" w:rsidRDefault="00865501" w:rsidP="00467398">
      <w:pPr>
        <w:pStyle w:val="ListParagraph"/>
        <w:numPr>
          <w:ilvl w:val="0"/>
          <w:numId w:val="23"/>
        </w:numPr>
        <w:spacing w:after="40" w:line="288" w:lineRule="auto"/>
        <w:ind w:left="0" w:firstLine="0"/>
        <w:contextualSpacing w:val="0"/>
        <w:rPr>
          <w:b/>
          <w:sz w:val="24"/>
        </w:rPr>
      </w:pPr>
      <w:r w:rsidRPr="00AA662E">
        <w:rPr>
          <w:b/>
          <w:sz w:val="24"/>
        </w:rPr>
        <w:t>Tổ chức đấu giá</w:t>
      </w:r>
      <w:r w:rsidR="00DA01AD" w:rsidRPr="00AA662E">
        <w:rPr>
          <w:b/>
          <w:sz w:val="24"/>
        </w:rPr>
        <w:t xml:space="preserve">: </w:t>
      </w:r>
    </w:p>
    <w:p w:rsidR="00865501" w:rsidRPr="008D6B51" w:rsidRDefault="00DA01AD" w:rsidP="00467398">
      <w:pPr>
        <w:pStyle w:val="ListParagraph"/>
        <w:spacing w:after="40" w:line="288" w:lineRule="auto"/>
        <w:ind w:left="527" w:firstLine="193"/>
        <w:contextualSpacing w:val="0"/>
        <w:rPr>
          <w:b/>
          <w:bCs/>
          <w:sz w:val="24"/>
        </w:rPr>
      </w:pPr>
      <w:r w:rsidRPr="008D6B51">
        <w:rPr>
          <w:bCs/>
          <w:sz w:val="24"/>
        </w:rPr>
        <w:t>Công ty Cổ phần Chứng khoán An Phát</w:t>
      </w:r>
    </w:p>
    <w:p w:rsidR="00AA662E" w:rsidRPr="00AA662E" w:rsidRDefault="00865501" w:rsidP="00467398">
      <w:pPr>
        <w:pStyle w:val="ListParagraph"/>
        <w:numPr>
          <w:ilvl w:val="0"/>
          <w:numId w:val="23"/>
        </w:numPr>
        <w:spacing w:after="40" w:line="288" w:lineRule="auto"/>
        <w:ind w:left="0" w:firstLine="0"/>
        <w:contextualSpacing w:val="0"/>
        <w:rPr>
          <w:b/>
          <w:sz w:val="24"/>
        </w:rPr>
      </w:pPr>
      <w:r w:rsidRPr="00AA662E">
        <w:rPr>
          <w:b/>
          <w:sz w:val="24"/>
        </w:rPr>
        <w:t>Thời gian thực hiện chyển nhượ</w:t>
      </w:r>
      <w:r w:rsidR="00DA01AD" w:rsidRPr="00AA662E">
        <w:rPr>
          <w:b/>
          <w:sz w:val="24"/>
        </w:rPr>
        <w:t xml:space="preserve">ng quyền mua cổ phần: </w:t>
      </w:r>
    </w:p>
    <w:p w:rsidR="00DB4886" w:rsidRPr="00827FBE" w:rsidRDefault="008666C2" w:rsidP="00827FBE">
      <w:pPr>
        <w:pStyle w:val="ListParagraph"/>
        <w:spacing w:after="40" w:line="288" w:lineRule="auto"/>
        <w:contextualSpacing w:val="0"/>
        <w:rPr>
          <w:rFonts w:asciiTheme="majorHAnsi" w:hAnsiTheme="majorHAnsi" w:cstheme="majorHAnsi"/>
          <w:color w:val="000000" w:themeColor="text1"/>
          <w:sz w:val="24"/>
          <w:szCs w:val="24"/>
          <w:lang w:val="pt-BR"/>
        </w:rPr>
      </w:pPr>
      <w:r w:rsidRPr="00CF1E39">
        <w:rPr>
          <w:rFonts w:asciiTheme="majorHAnsi" w:hAnsiTheme="majorHAnsi" w:cstheme="majorHAnsi"/>
          <w:color w:val="000000" w:themeColor="text1"/>
          <w:sz w:val="24"/>
          <w:szCs w:val="24"/>
          <w:lang w:val="pt-BR"/>
        </w:rPr>
        <w:t>Tháng 10 – 11/2018</w:t>
      </w:r>
    </w:p>
    <w:p w:rsidR="00AA662E" w:rsidRPr="00827FBE" w:rsidRDefault="00865501" w:rsidP="00DB4886">
      <w:pPr>
        <w:pStyle w:val="ListParagraph"/>
        <w:numPr>
          <w:ilvl w:val="0"/>
          <w:numId w:val="23"/>
        </w:numPr>
        <w:spacing w:after="40" w:line="276" w:lineRule="auto"/>
        <w:ind w:left="0" w:firstLine="0"/>
        <w:contextualSpacing w:val="0"/>
        <w:rPr>
          <w:b/>
          <w:sz w:val="24"/>
          <w:lang w:val="pt-BR"/>
        </w:rPr>
      </w:pPr>
      <w:r w:rsidRPr="00827FBE">
        <w:rPr>
          <w:b/>
          <w:sz w:val="24"/>
          <w:lang w:val="pt-BR"/>
        </w:rPr>
        <w:t xml:space="preserve">Thời gian đăng ký mua </w:t>
      </w:r>
      <w:r w:rsidR="009D0103" w:rsidRPr="00827FBE">
        <w:rPr>
          <w:b/>
          <w:sz w:val="24"/>
          <w:lang w:val="pt-BR"/>
        </w:rPr>
        <w:t xml:space="preserve">quyền </w:t>
      </w:r>
      <w:r w:rsidRPr="00827FBE">
        <w:rPr>
          <w:b/>
          <w:sz w:val="24"/>
          <w:lang w:val="pt-BR"/>
        </w:rPr>
        <w:t>cổ phần dự kiến</w:t>
      </w:r>
      <w:r w:rsidR="009D0103" w:rsidRPr="00827FBE">
        <w:rPr>
          <w:b/>
          <w:sz w:val="24"/>
          <w:lang w:val="pt-BR"/>
        </w:rPr>
        <w:t xml:space="preserve">: </w:t>
      </w:r>
    </w:p>
    <w:p w:rsidR="00865501" w:rsidRPr="008D6B51" w:rsidRDefault="009D0103" w:rsidP="00DB4886">
      <w:pPr>
        <w:pStyle w:val="ListParagraph"/>
        <w:spacing w:after="40" w:line="276" w:lineRule="auto"/>
        <w:contextualSpacing w:val="0"/>
        <w:rPr>
          <w:b/>
          <w:bCs/>
          <w:sz w:val="24"/>
        </w:rPr>
      </w:pPr>
      <w:r w:rsidRPr="008D6B51">
        <w:rPr>
          <w:bCs/>
          <w:sz w:val="24"/>
        </w:rPr>
        <w:t>Theo thời gian được quy định tại Quy chế đấu giá quyền mua cổ phần do Công ty Cổ phần Chứng khoán An Phát ban hành.</w:t>
      </w:r>
    </w:p>
    <w:p w:rsidR="00A62F69" w:rsidRPr="00A62F69" w:rsidRDefault="00865501" w:rsidP="00DB4886">
      <w:pPr>
        <w:pStyle w:val="ListParagraph"/>
        <w:numPr>
          <w:ilvl w:val="0"/>
          <w:numId w:val="23"/>
        </w:numPr>
        <w:spacing w:after="40" w:line="276" w:lineRule="auto"/>
        <w:ind w:left="0" w:firstLine="0"/>
        <w:contextualSpacing w:val="0"/>
        <w:rPr>
          <w:b/>
          <w:sz w:val="24"/>
        </w:rPr>
      </w:pPr>
      <w:r w:rsidRPr="00A62F69">
        <w:rPr>
          <w:b/>
          <w:sz w:val="24"/>
        </w:rPr>
        <w:t>Giới hạn về tỷ lệ nắm giữ đối với người nước ngoài</w:t>
      </w:r>
      <w:r w:rsidR="00636E0D" w:rsidRPr="00A62F69">
        <w:rPr>
          <w:b/>
          <w:sz w:val="24"/>
        </w:rPr>
        <w:t>:</w:t>
      </w:r>
    </w:p>
    <w:p w:rsidR="00636E0D" w:rsidRPr="008666C2" w:rsidRDefault="005C4352" w:rsidP="00DB4886">
      <w:pPr>
        <w:pStyle w:val="ListParagraph"/>
        <w:spacing w:after="40" w:line="276" w:lineRule="auto"/>
        <w:contextualSpacing w:val="0"/>
        <w:rPr>
          <w:b/>
          <w:bCs/>
          <w:sz w:val="24"/>
          <w:szCs w:val="24"/>
          <w:lang w:val="nl-NL"/>
        </w:rPr>
      </w:pPr>
      <w:r w:rsidRPr="008D6B51">
        <w:rPr>
          <w:rFonts w:eastAsia="Arial"/>
          <w:sz w:val="24"/>
          <w:szCs w:val="24"/>
          <w:lang w:val="nl-NL"/>
        </w:rPr>
        <w:t xml:space="preserve">Tỷ lệ nắm giữ tối đa của nhà đầu tư nước ngoài là 49% tổng số vốn điều lệ của Công ty theo quy định của Luật Doanh nghiệp 2015 - Luật Chứng khoán và các văn bản hướng dẫn. </w:t>
      </w:r>
      <w:r w:rsidR="008666C2">
        <w:rPr>
          <w:rFonts w:eastAsia="Arial"/>
          <w:sz w:val="24"/>
          <w:szCs w:val="24"/>
          <w:lang w:val="nl-NL"/>
        </w:rPr>
        <w:t>Hiện tại, cơ câu cổ đông của NPS không có tổ chức nước ngoài</w:t>
      </w:r>
      <w:r w:rsidR="00096BAA">
        <w:rPr>
          <w:rFonts w:eastAsia="Arial"/>
          <w:sz w:val="24"/>
          <w:szCs w:val="24"/>
          <w:lang w:val="nl-NL"/>
        </w:rPr>
        <w:t xml:space="preserve"> tham gia, do đó, nhà đầu tư nước ngoài có thể mua hết 1.200.000 quyền mua cổ phần tương ứng với 1.680.000 cổ phiếu (tỷ lệ 1:1,4) </w:t>
      </w:r>
    </w:p>
    <w:p w:rsidR="00A62F69" w:rsidRPr="00096BAA" w:rsidRDefault="00865501" w:rsidP="00DB4886">
      <w:pPr>
        <w:pStyle w:val="ListParagraph"/>
        <w:numPr>
          <w:ilvl w:val="0"/>
          <w:numId w:val="23"/>
        </w:numPr>
        <w:spacing w:after="40" w:line="276" w:lineRule="auto"/>
        <w:ind w:left="0" w:firstLine="0"/>
        <w:contextualSpacing w:val="0"/>
        <w:rPr>
          <w:b/>
          <w:bCs/>
          <w:sz w:val="24"/>
          <w:lang w:val="nl-NL"/>
        </w:rPr>
      </w:pPr>
      <w:r w:rsidRPr="00096BAA">
        <w:rPr>
          <w:b/>
          <w:bCs/>
          <w:sz w:val="24"/>
          <w:lang w:val="nl-NL"/>
        </w:rPr>
        <w:t>Các hạn chế liên quan đến việc chuyển nhượ</w:t>
      </w:r>
      <w:r w:rsidR="005C4352" w:rsidRPr="00096BAA">
        <w:rPr>
          <w:b/>
          <w:bCs/>
          <w:sz w:val="24"/>
          <w:lang w:val="nl-NL"/>
        </w:rPr>
        <w:t xml:space="preserve">ng: </w:t>
      </w:r>
    </w:p>
    <w:p w:rsidR="00865501" w:rsidRPr="008D6B51" w:rsidRDefault="005C4352" w:rsidP="00DB4886">
      <w:pPr>
        <w:pStyle w:val="ListParagraph"/>
        <w:spacing w:after="40" w:line="276" w:lineRule="auto"/>
        <w:ind w:left="527" w:firstLine="193"/>
        <w:contextualSpacing w:val="0"/>
        <w:rPr>
          <w:b/>
          <w:bCs/>
          <w:sz w:val="24"/>
        </w:rPr>
      </w:pPr>
      <w:r w:rsidRPr="008D6B51">
        <w:rPr>
          <w:bCs/>
          <w:sz w:val="24"/>
        </w:rPr>
        <w:t>Không có.</w:t>
      </w:r>
    </w:p>
    <w:p w:rsidR="00A62F69" w:rsidRPr="00A62F69" w:rsidRDefault="00865501" w:rsidP="00DB4886">
      <w:pPr>
        <w:pStyle w:val="ListParagraph"/>
        <w:numPr>
          <w:ilvl w:val="0"/>
          <w:numId w:val="23"/>
        </w:numPr>
        <w:spacing w:after="40" w:line="276" w:lineRule="auto"/>
        <w:ind w:left="0" w:firstLine="0"/>
        <w:contextualSpacing w:val="0"/>
        <w:rPr>
          <w:b/>
          <w:bCs/>
          <w:sz w:val="24"/>
        </w:rPr>
      </w:pPr>
      <w:r w:rsidRPr="008D6B51">
        <w:rPr>
          <w:b/>
          <w:bCs/>
          <w:sz w:val="24"/>
        </w:rPr>
        <w:t>Các loại thuế có liên quan</w:t>
      </w:r>
      <w:r w:rsidR="00C8523A" w:rsidRPr="008D6B51">
        <w:rPr>
          <w:b/>
          <w:bCs/>
          <w:sz w:val="24"/>
        </w:rPr>
        <w:t xml:space="preserve">: </w:t>
      </w:r>
    </w:p>
    <w:p w:rsidR="006B2418" w:rsidRPr="008D6B51" w:rsidRDefault="006B2418" w:rsidP="00DB4886">
      <w:pPr>
        <w:pStyle w:val="ListParagraph"/>
        <w:spacing w:after="40" w:line="276" w:lineRule="auto"/>
        <w:contextualSpacing w:val="0"/>
        <w:rPr>
          <w:bCs/>
          <w:sz w:val="24"/>
        </w:rPr>
      </w:pPr>
      <w:r w:rsidRPr="008D6B51">
        <w:rPr>
          <w:bCs/>
          <w:sz w:val="24"/>
        </w:rPr>
        <w:t xml:space="preserve">Căn cứ Thông tư số 78/2014/TT-BTC ngày 18/6/2014 hướng dẫn thi hành Nghị định số 218/2013/NĐ-CP ngày </w:t>
      </w:r>
      <w:r w:rsidR="00B92111" w:rsidRPr="008D6B51">
        <w:rPr>
          <w:bCs/>
          <w:sz w:val="24"/>
        </w:rPr>
        <w:t>26/12/2013 của Chính phủ quy định và hướng dẫn thi hành Luật Thuế thu nhập doanh nghiệp, tại điều 15</w:t>
      </w:r>
      <w:r w:rsidR="007953CD" w:rsidRPr="008D6B51">
        <w:rPr>
          <w:bCs/>
          <w:sz w:val="24"/>
        </w:rPr>
        <w:t xml:space="preserve">: “ Doanh nghiệp có thu nhập từ chuyển nhượng chứng khoán thì khoản  khoản thu nhập này được xác định là khoản thu nhập khác và kê khai vào thu nhập chịu thuế khi tính thuế thu nhập doanh nghiệp”. Theo đó, </w:t>
      </w:r>
      <w:r w:rsidR="00E142A9" w:rsidRPr="008D6B51">
        <w:rPr>
          <w:bCs/>
          <w:sz w:val="24"/>
        </w:rPr>
        <w:t>EVNGENCO1, EEMC, EVN TPC Ninh Bình, EVN TPC Quảng Ninh, EVN TPC Hải Phòng, sẽ phải nộp thuế thu nhập doanh nghiệp nếu phát sinh thu nhập từ chuyển nhượ</w:t>
      </w:r>
      <w:r w:rsidR="00A24DBE">
        <w:rPr>
          <w:bCs/>
          <w:sz w:val="24"/>
        </w:rPr>
        <w:t>ng quyền mua cổ phần</w:t>
      </w:r>
      <w:r w:rsidR="00E142A9" w:rsidRPr="008D6B51">
        <w:rPr>
          <w:bCs/>
          <w:sz w:val="24"/>
        </w:rPr>
        <w:t xml:space="preserve"> với mức thuế suất là 20%</w:t>
      </w:r>
      <w:r w:rsidR="00BD597A" w:rsidRPr="008D6B51">
        <w:rPr>
          <w:bCs/>
          <w:sz w:val="24"/>
        </w:rPr>
        <w:t>.</w:t>
      </w:r>
    </w:p>
    <w:p w:rsidR="00A62F69" w:rsidRPr="00A62F69" w:rsidRDefault="00865501" w:rsidP="00DB4886">
      <w:pPr>
        <w:pStyle w:val="ListParagraph"/>
        <w:numPr>
          <w:ilvl w:val="0"/>
          <w:numId w:val="23"/>
        </w:numPr>
        <w:spacing w:after="40" w:line="276" w:lineRule="auto"/>
        <w:ind w:left="0" w:firstLine="0"/>
        <w:contextualSpacing w:val="0"/>
        <w:rPr>
          <w:b/>
          <w:bCs/>
          <w:sz w:val="24"/>
        </w:rPr>
      </w:pPr>
      <w:r w:rsidRPr="008D6B51">
        <w:rPr>
          <w:b/>
          <w:bCs/>
          <w:sz w:val="24"/>
        </w:rPr>
        <w:t>Các thông tin khác theo quy định của pháp luật phải công khai khi thực hiện chuyển nhượ</w:t>
      </w:r>
      <w:r w:rsidR="00274280" w:rsidRPr="008D6B51">
        <w:rPr>
          <w:b/>
          <w:bCs/>
          <w:sz w:val="24"/>
        </w:rPr>
        <w:t xml:space="preserve">ng: </w:t>
      </w:r>
    </w:p>
    <w:p w:rsidR="004166A1" w:rsidRPr="000B488F" w:rsidRDefault="00274280" w:rsidP="00DB4886">
      <w:pPr>
        <w:pStyle w:val="ListParagraph"/>
        <w:spacing w:after="40" w:line="276" w:lineRule="auto"/>
        <w:ind w:left="527" w:firstLine="193"/>
        <w:contextualSpacing w:val="0"/>
        <w:rPr>
          <w:bCs/>
          <w:sz w:val="24"/>
        </w:rPr>
      </w:pPr>
      <w:r w:rsidRPr="008D6B51">
        <w:rPr>
          <w:bCs/>
          <w:sz w:val="24"/>
        </w:rPr>
        <w:t>Không có</w:t>
      </w:r>
    </w:p>
    <w:p w:rsidR="00964FAA" w:rsidRPr="00EA0C25" w:rsidRDefault="000B0F3F" w:rsidP="00DB4886">
      <w:pPr>
        <w:pStyle w:val="ListParagraph"/>
        <w:numPr>
          <w:ilvl w:val="0"/>
          <w:numId w:val="2"/>
        </w:numPr>
        <w:tabs>
          <w:tab w:val="left" w:pos="709"/>
        </w:tabs>
        <w:spacing w:after="40" w:line="276" w:lineRule="auto"/>
        <w:ind w:left="0" w:firstLine="0"/>
        <w:contextualSpacing w:val="0"/>
        <w:outlineLvl w:val="0"/>
        <w:rPr>
          <w:rFonts w:eastAsia="Times New Roman"/>
          <w:b/>
          <w:bCs/>
          <w:color w:val="000000"/>
          <w:sz w:val="24"/>
          <w:szCs w:val="18"/>
          <w:lang w:val="vi-VN" w:eastAsia="vi-VN"/>
        </w:rPr>
      </w:pPr>
      <w:bookmarkStart w:id="24" w:name="_Toc527799077"/>
      <w:r w:rsidRPr="00EA0C25">
        <w:rPr>
          <w:rFonts w:eastAsia="Times New Roman"/>
          <w:b/>
          <w:bCs/>
          <w:color w:val="000000"/>
          <w:sz w:val="24"/>
          <w:szCs w:val="18"/>
          <w:lang w:val="vi-VN" w:eastAsia="vi-VN"/>
        </w:rPr>
        <w:t xml:space="preserve">MỤC ĐÍCH CHUYỂN NHƯỢNG </w:t>
      </w:r>
      <w:r w:rsidR="00BD597A" w:rsidRPr="00EA0C25">
        <w:rPr>
          <w:rFonts w:eastAsia="Times New Roman"/>
          <w:b/>
          <w:bCs/>
          <w:color w:val="000000"/>
          <w:sz w:val="24"/>
          <w:szCs w:val="18"/>
          <w:lang w:eastAsia="vi-VN"/>
        </w:rPr>
        <w:t>QUYỀN MUA CỔ PHẦN</w:t>
      </w:r>
      <w:bookmarkEnd w:id="24"/>
    </w:p>
    <w:p w:rsidR="00BD597A" w:rsidRDefault="004166A1" w:rsidP="00DB4886">
      <w:pPr>
        <w:pStyle w:val="ListParagraph"/>
        <w:tabs>
          <w:tab w:val="left" w:pos="567"/>
        </w:tabs>
        <w:spacing w:after="40" w:line="276" w:lineRule="auto"/>
        <w:ind w:left="709"/>
        <w:rPr>
          <w:rFonts w:eastAsia="Times New Roman"/>
          <w:bCs/>
          <w:color w:val="000000"/>
          <w:sz w:val="24"/>
          <w:szCs w:val="18"/>
          <w:lang w:eastAsia="vi-VN"/>
        </w:rPr>
      </w:pPr>
      <w:r w:rsidRPr="004166A1">
        <w:rPr>
          <w:rFonts w:eastAsia="Times New Roman"/>
          <w:bCs/>
          <w:color w:val="000000"/>
          <w:sz w:val="24"/>
          <w:szCs w:val="18"/>
          <w:lang w:val="vi-VN" w:eastAsia="vi-VN"/>
        </w:rPr>
        <w:t>Việc chuyển nhượng quyền mua cổ phần phát hành thêm tại NPS là phù hợp với chủ trương thực hiện sắp xếp, cổ phần hóa, cơ cấu lại doanh nghiệp Nhà nước hiện nay; hơn nữa, EVNGENCO1 và các doanh nghiệp EVN sẽ có cơ hội thu được lợi nhuận tiềm năng có thể có từ việc sở hữu cổ phần và thực hiện quyền của mình tại NPS.</w:t>
      </w:r>
    </w:p>
    <w:p w:rsidR="0049512B" w:rsidRPr="0049512B" w:rsidRDefault="0049512B" w:rsidP="0049512B">
      <w:pPr>
        <w:pStyle w:val="ListParagraph"/>
        <w:tabs>
          <w:tab w:val="left" w:pos="567"/>
        </w:tabs>
        <w:spacing w:after="40" w:line="276" w:lineRule="auto"/>
        <w:ind w:left="709"/>
        <w:rPr>
          <w:rFonts w:eastAsia="Times New Roman"/>
          <w:bCs/>
          <w:color w:val="000000"/>
          <w:sz w:val="24"/>
          <w:szCs w:val="18"/>
          <w:lang w:eastAsia="vi-VN"/>
        </w:rPr>
      </w:pPr>
    </w:p>
    <w:p w:rsidR="00964FAA" w:rsidRPr="000B488F" w:rsidRDefault="00964FAA" w:rsidP="00DB4886">
      <w:pPr>
        <w:pStyle w:val="ListParagraph"/>
        <w:numPr>
          <w:ilvl w:val="0"/>
          <w:numId w:val="2"/>
        </w:numPr>
        <w:tabs>
          <w:tab w:val="left" w:pos="709"/>
        </w:tabs>
        <w:spacing w:after="40" w:line="276" w:lineRule="auto"/>
        <w:ind w:left="0" w:firstLine="0"/>
        <w:contextualSpacing w:val="0"/>
        <w:outlineLvl w:val="0"/>
        <w:rPr>
          <w:rFonts w:eastAsia="Times New Roman"/>
          <w:b/>
          <w:bCs/>
          <w:color w:val="000000"/>
          <w:sz w:val="24"/>
          <w:szCs w:val="18"/>
          <w:lang w:val="vi-VN" w:eastAsia="vi-VN"/>
        </w:rPr>
      </w:pPr>
      <w:bookmarkStart w:id="25" w:name="_Toc527799078"/>
      <w:r w:rsidRPr="000B488F">
        <w:rPr>
          <w:rFonts w:eastAsia="Times New Roman"/>
          <w:b/>
          <w:bCs/>
          <w:color w:val="000000"/>
          <w:sz w:val="24"/>
          <w:szCs w:val="18"/>
          <w:lang w:val="vi-VN" w:eastAsia="vi-VN"/>
        </w:rPr>
        <w:lastRenderedPageBreak/>
        <w:t xml:space="preserve">CÁC TỔ CHỨC CÓ </w:t>
      </w:r>
      <w:r w:rsidR="00510926" w:rsidRPr="000B488F">
        <w:rPr>
          <w:rFonts w:eastAsia="Times New Roman"/>
          <w:b/>
          <w:bCs/>
          <w:color w:val="000000"/>
          <w:sz w:val="24"/>
          <w:szCs w:val="18"/>
          <w:lang w:val="vi-VN" w:eastAsia="vi-VN"/>
        </w:rPr>
        <w:t>LIÊN QUAN ĐẾN CHUYỂN NHƯỢNG</w:t>
      </w:r>
      <w:bookmarkEnd w:id="25"/>
      <w:r w:rsidR="00510926" w:rsidRPr="000B488F">
        <w:rPr>
          <w:rFonts w:eastAsia="Times New Roman"/>
          <w:b/>
          <w:bCs/>
          <w:color w:val="000000"/>
          <w:sz w:val="24"/>
          <w:szCs w:val="18"/>
          <w:lang w:val="vi-VN" w:eastAsia="vi-VN"/>
        </w:rPr>
        <w:t xml:space="preserve"> </w:t>
      </w:r>
    </w:p>
    <w:p w:rsidR="00510926" w:rsidRPr="008D6B51" w:rsidRDefault="00510926" w:rsidP="00DB4886">
      <w:pPr>
        <w:pStyle w:val="ListParagraph"/>
        <w:numPr>
          <w:ilvl w:val="0"/>
          <w:numId w:val="8"/>
        </w:numPr>
        <w:tabs>
          <w:tab w:val="left" w:pos="709"/>
        </w:tabs>
        <w:spacing w:after="40" w:line="276" w:lineRule="auto"/>
        <w:ind w:left="0" w:firstLine="0"/>
        <w:contextualSpacing w:val="0"/>
        <w:outlineLvl w:val="1"/>
        <w:rPr>
          <w:rFonts w:eastAsia="Times New Roman"/>
          <w:b/>
          <w:bCs/>
          <w:color w:val="000000"/>
          <w:sz w:val="24"/>
          <w:szCs w:val="18"/>
          <w:lang w:val="vi-VN" w:eastAsia="vi-VN"/>
        </w:rPr>
      </w:pPr>
      <w:bookmarkStart w:id="26" w:name="_Toc527799079"/>
      <w:r w:rsidRPr="008D6B51">
        <w:rPr>
          <w:rFonts w:eastAsia="Times New Roman"/>
          <w:b/>
          <w:bCs/>
          <w:color w:val="000000"/>
          <w:sz w:val="24"/>
          <w:szCs w:val="18"/>
          <w:lang w:val="vi-VN" w:eastAsia="vi-VN"/>
        </w:rPr>
        <w:t>Tổ chức tư vấn xây dựng phương án chuyển nhượng vốn và hồ sơ công bố thông tin</w:t>
      </w:r>
      <w:bookmarkEnd w:id="26"/>
    </w:p>
    <w:p w:rsidR="00367738" w:rsidRPr="008D6B51" w:rsidRDefault="00367738" w:rsidP="00DB4886">
      <w:pPr>
        <w:shd w:val="clear" w:color="auto" w:fill="FFFFFF"/>
        <w:tabs>
          <w:tab w:val="left" w:pos="5954"/>
        </w:tabs>
        <w:spacing w:after="40" w:line="276" w:lineRule="auto"/>
        <w:ind w:left="720"/>
        <w:jc w:val="left"/>
        <w:rPr>
          <w:rFonts w:eastAsia="Times New Roman"/>
          <w:b/>
          <w:color w:val="000000"/>
          <w:sz w:val="24"/>
          <w:szCs w:val="24"/>
          <w:lang w:eastAsia="vi-VN"/>
        </w:rPr>
      </w:pPr>
      <w:r w:rsidRPr="008D6B51">
        <w:rPr>
          <w:rFonts w:eastAsia="Times New Roman"/>
          <w:b/>
          <w:color w:val="000000"/>
          <w:sz w:val="24"/>
          <w:szCs w:val="24"/>
          <w:lang w:eastAsia="vi-VN"/>
        </w:rPr>
        <w:t>Công ty Cổ phần Chứng khoán An Phát</w:t>
      </w:r>
    </w:p>
    <w:p w:rsidR="00367738" w:rsidRPr="008D6B51" w:rsidRDefault="00367738" w:rsidP="00DB4886">
      <w:pPr>
        <w:shd w:val="clear" w:color="auto" w:fill="FFFFFF"/>
        <w:tabs>
          <w:tab w:val="left" w:pos="5954"/>
        </w:tabs>
        <w:spacing w:after="40" w:line="276" w:lineRule="auto"/>
        <w:ind w:left="720"/>
        <w:jc w:val="left"/>
        <w:rPr>
          <w:rFonts w:eastAsia="Times New Roman"/>
          <w:color w:val="000000"/>
          <w:sz w:val="24"/>
          <w:szCs w:val="24"/>
          <w:lang w:eastAsia="vi-VN"/>
        </w:rPr>
      </w:pPr>
      <w:r w:rsidRPr="008D6B51">
        <w:rPr>
          <w:rFonts w:eastAsia="Times New Roman"/>
          <w:color w:val="000000"/>
          <w:sz w:val="24"/>
          <w:szCs w:val="24"/>
          <w:lang w:eastAsia="vi-VN"/>
        </w:rPr>
        <w:t>Địa chỉ: Tầng 5 - Tòa nhà Grand Building - 32 Hòa Mã - Hà Nội</w:t>
      </w:r>
    </w:p>
    <w:p w:rsidR="009F712F" w:rsidRPr="00785626" w:rsidRDefault="00367738" w:rsidP="00DB4886">
      <w:pPr>
        <w:shd w:val="clear" w:color="auto" w:fill="FFFFFF"/>
        <w:tabs>
          <w:tab w:val="left" w:pos="5954"/>
        </w:tabs>
        <w:spacing w:after="40" w:line="276" w:lineRule="auto"/>
        <w:ind w:left="720"/>
        <w:jc w:val="left"/>
        <w:rPr>
          <w:rFonts w:eastAsia="Times New Roman"/>
          <w:color w:val="000000"/>
          <w:sz w:val="24"/>
          <w:szCs w:val="24"/>
          <w:lang w:eastAsia="vi-VN"/>
        </w:rPr>
      </w:pPr>
      <w:r w:rsidRPr="008D6B51">
        <w:rPr>
          <w:rFonts w:eastAsia="Times New Roman"/>
          <w:color w:val="000000"/>
          <w:sz w:val="24"/>
          <w:szCs w:val="24"/>
          <w:lang w:eastAsia="vi-VN"/>
        </w:rPr>
        <w:t xml:space="preserve">Điện thoại: </w:t>
      </w:r>
      <w:r w:rsidRPr="008D6B51">
        <w:rPr>
          <w:sz w:val="24"/>
          <w:szCs w:val="26"/>
        </w:rPr>
        <w:t xml:space="preserve">024.3941 0277 </w:t>
      </w:r>
      <w:r w:rsidRPr="008D6B51">
        <w:rPr>
          <w:sz w:val="24"/>
          <w:szCs w:val="26"/>
        </w:rPr>
        <w:tab/>
        <w:t xml:space="preserve">Fax: </w:t>
      </w:r>
      <w:r w:rsidRPr="008D6B51">
        <w:rPr>
          <w:rFonts w:eastAsia="Times New Roman"/>
          <w:color w:val="000000"/>
          <w:sz w:val="24"/>
          <w:szCs w:val="24"/>
          <w:lang w:eastAsia="vi-VN"/>
        </w:rPr>
        <w:t xml:space="preserve">024.3941 0323 </w:t>
      </w:r>
    </w:p>
    <w:p w:rsidR="00510926" w:rsidRPr="008D6B51" w:rsidRDefault="00510926" w:rsidP="00DB4886">
      <w:pPr>
        <w:pStyle w:val="ListParagraph"/>
        <w:numPr>
          <w:ilvl w:val="0"/>
          <w:numId w:val="8"/>
        </w:numPr>
        <w:tabs>
          <w:tab w:val="left" w:pos="709"/>
        </w:tabs>
        <w:spacing w:after="40" w:line="276" w:lineRule="auto"/>
        <w:ind w:left="0" w:firstLine="0"/>
        <w:contextualSpacing w:val="0"/>
        <w:outlineLvl w:val="1"/>
        <w:rPr>
          <w:rFonts w:eastAsia="Times New Roman"/>
          <w:b/>
          <w:bCs/>
          <w:color w:val="000000"/>
          <w:sz w:val="24"/>
          <w:szCs w:val="18"/>
          <w:lang w:val="vi-VN" w:eastAsia="vi-VN"/>
        </w:rPr>
      </w:pPr>
      <w:bookmarkStart w:id="27" w:name="_Toc527799080"/>
      <w:r w:rsidRPr="008D6B51">
        <w:rPr>
          <w:rFonts w:eastAsia="Times New Roman"/>
          <w:b/>
          <w:bCs/>
          <w:color w:val="000000"/>
          <w:sz w:val="24"/>
          <w:szCs w:val="18"/>
          <w:lang w:val="vi-VN" w:eastAsia="vi-VN"/>
        </w:rPr>
        <w:t>Tổ chức thẩm định giá</w:t>
      </w:r>
      <w:bookmarkEnd w:id="27"/>
    </w:p>
    <w:p w:rsidR="001A25D4" w:rsidRPr="005A4885" w:rsidRDefault="001A25D4" w:rsidP="00DB4886">
      <w:pPr>
        <w:shd w:val="clear" w:color="auto" w:fill="FFFFFF"/>
        <w:spacing w:after="40" w:line="276" w:lineRule="auto"/>
        <w:ind w:left="720"/>
        <w:jc w:val="left"/>
        <w:rPr>
          <w:rFonts w:eastAsia="Times New Roman"/>
          <w:b/>
          <w:color w:val="000000"/>
          <w:sz w:val="24"/>
          <w:szCs w:val="24"/>
          <w:lang w:val="vi-VN" w:eastAsia="vi-VN"/>
        </w:rPr>
      </w:pPr>
      <w:r w:rsidRPr="005A4885">
        <w:rPr>
          <w:rFonts w:eastAsia="Times New Roman"/>
          <w:b/>
          <w:color w:val="000000"/>
          <w:sz w:val="24"/>
          <w:szCs w:val="24"/>
          <w:lang w:val="vi-VN" w:eastAsia="vi-VN"/>
        </w:rPr>
        <w:t>Công ty TNHH Hãng kiểm toán AASC</w:t>
      </w:r>
    </w:p>
    <w:p w:rsidR="001A25D4" w:rsidRPr="0040604F" w:rsidRDefault="001A25D4" w:rsidP="00DB4886">
      <w:pPr>
        <w:shd w:val="clear" w:color="auto" w:fill="FFFFFF"/>
        <w:spacing w:after="40" w:line="276" w:lineRule="auto"/>
        <w:ind w:left="720"/>
        <w:jc w:val="left"/>
        <w:rPr>
          <w:rFonts w:eastAsia="Times New Roman"/>
          <w:color w:val="000000"/>
          <w:sz w:val="24"/>
          <w:szCs w:val="24"/>
          <w:lang w:val="vi-VN" w:eastAsia="vi-VN"/>
        </w:rPr>
      </w:pPr>
      <w:r w:rsidRPr="0040604F">
        <w:rPr>
          <w:rFonts w:eastAsia="Times New Roman"/>
          <w:color w:val="000000"/>
          <w:sz w:val="24"/>
          <w:szCs w:val="24"/>
          <w:lang w:val="vi-VN" w:eastAsia="vi-VN"/>
        </w:rPr>
        <w:t>Địa chỉ: số 01 Lê Phụng Hiếu, Hoàn Kiếm, Hà Nội</w:t>
      </w:r>
    </w:p>
    <w:p w:rsidR="001A25D4" w:rsidRPr="005A4885" w:rsidRDefault="001A25D4" w:rsidP="00467398">
      <w:pPr>
        <w:shd w:val="clear" w:color="auto" w:fill="FFFFFF"/>
        <w:tabs>
          <w:tab w:val="left" w:pos="5954"/>
        </w:tabs>
        <w:spacing w:after="40" w:line="288" w:lineRule="auto"/>
        <w:ind w:left="720"/>
        <w:jc w:val="left"/>
        <w:rPr>
          <w:rFonts w:eastAsia="Times New Roman"/>
          <w:color w:val="000000"/>
          <w:sz w:val="24"/>
          <w:szCs w:val="24"/>
          <w:lang w:eastAsia="vi-VN"/>
        </w:rPr>
      </w:pPr>
      <w:r w:rsidRPr="008D6B51">
        <w:rPr>
          <w:rFonts w:eastAsia="Times New Roman"/>
          <w:color w:val="000000"/>
          <w:sz w:val="24"/>
          <w:szCs w:val="24"/>
          <w:lang w:eastAsia="vi-VN"/>
        </w:rPr>
        <w:t xml:space="preserve">Số điện thoại:  024. 3824 1990 </w:t>
      </w:r>
      <w:r w:rsidRPr="008D6B51">
        <w:rPr>
          <w:rFonts w:eastAsia="Times New Roman"/>
          <w:color w:val="000000"/>
          <w:sz w:val="24"/>
          <w:szCs w:val="24"/>
          <w:lang w:eastAsia="vi-VN"/>
        </w:rPr>
        <w:tab/>
        <w:t>Fax: 024. 3825 3973</w:t>
      </w:r>
      <w:r w:rsidR="005A4885">
        <w:rPr>
          <w:rFonts w:eastAsia="Times New Roman"/>
          <w:color w:val="000000"/>
          <w:sz w:val="24"/>
          <w:szCs w:val="24"/>
          <w:lang w:eastAsia="vi-VN"/>
        </w:rPr>
        <w:t xml:space="preserve">          </w:t>
      </w:r>
    </w:p>
    <w:p w:rsidR="005A4885" w:rsidRPr="004166A1" w:rsidRDefault="00964FAA" w:rsidP="00467398">
      <w:pPr>
        <w:pStyle w:val="ListParagraph"/>
        <w:numPr>
          <w:ilvl w:val="0"/>
          <w:numId w:val="2"/>
        </w:numPr>
        <w:tabs>
          <w:tab w:val="left" w:pos="567"/>
        </w:tabs>
        <w:spacing w:after="40" w:line="288" w:lineRule="auto"/>
        <w:ind w:left="0" w:firstLine="0"/>
        <w:contextualSpacing w:val="0"/>
        <w:outlineLvl w:val="0"/>
        <w:rPr>
          <w:rFonts w:eastAsia="Times New Roman"/>
          <w:b/>
          <w:bCs/>
          <w:color w:val="000000"/>
          <w:sz w:val="24"/>
          <w:szCs w:val="18"/>
          <w:lang w:val="vi-VN" w:eastAsia="vi-VN"/>
        </w:rPr>
      </w:pPr>
      <w:bookmarkStart w:id="28" w:name="_Toc527799081"/>
      <w:r w:rsidRPr="004166A1">
        <w:rPr>
          <w:rFonts w:eastAsia="Times New Roman"/>
          <w:b/>
          <w:bCs/>
          <w:color w:val="000000"/>
          <w:sz w:val="24"/>
          <w:szCs w:val="18"/>
          <w:lang w:val="vi-VN" w:eastAsia="vi-VN"/>
        </w:rPr>
        <w:t xml:space="preserve">BÁO CÁO CỦA </w:t>
      </w:r>
      <w:r w:rsidR="000B488F">
        <w:rPr>
          <w:rFonts w:eastAsia="Times New Roman"/>
          <w:b/>
          <w:bCs/>
          <w:color w:val="000000"/>
          <w:sz w:val="24"/>
          <w:szCs w:val="18"/>
          <w:lang w:eastAsia="vi-VN"/>
        </w:rPr>
        <w:t>TỔ CHỨC CÓ QUYỀN MUA CỔ PHẦN ĐƯỢC</w:t>
      </w:r>
      <w:r w:rsidRPr="004166A1">
        <w:rPr>
          <w:rFonts w:eastAsia="Times New Roman"/>
          <w:b/>
          <w:bCs/>
          <w:color w:val="000000"/>
          <w:sz w:val="24"/>
          <w:szCs w:val="18"/>
          <w:lang w:val="vi-VN" w:eastAsia="vi-VN"/>
        </w:rPr>
        <w:t xml:space="preserve"> CHUYỂN NHƯỢNG VỀ NỘI DUNG THÔNG TIN TRONG BẢN CÔNG BỐ THÔNG TIN CÓ LIÊN  QUAN ĐẾN </w:t>
      </w:r>
      <w:r w:rsidR="000B488F">
        <w:rPr>
          <w:rFonts w:eastAsia="Times New Roman"/>
          <w:b/>
          <w:bCs/>
          <w:color w:val="000000"/>
          <w:sz w:val="24"/>
          <w:szCs w:val="18"/>
          <w:lang w:eastAsia="vi-VN"/>
        </w:rPr>
        <w:t>TỔ CHỨC NÀY</w:t>
      </w:r>
      <w:bookmarkEnd w:id="28"/>
      <w:r w:rsidRPr="004166A1">
        <w:rPr>
          <w:rFonts w:eastAsia="Times New Roman"/>
          <w:b/>
          <w:bCs/>
          <w:color w:val="000000"/>
          <w:sz w:val="24"/>
          <w:szCs w:val="18"/>
          <w:lang w:val="vi-VN" w:eastAsia="vi-VN"/>
        </w:rPr>
        <w:t xml:space="preserve"> </w:t>
      </w:r>
    </w:p>
    <w:p w:rsidR="001F7632" w:rsidRPr="001F7632" w:rsidRDefault="001F7632" w:rsidP="00467398">
      <w:pPr>
        <w:shd w:val="clear" w:color="auto" w:fill="FFFFFF"/>
        <w:spacing w:after="40" w:line="288" w:lineRule="auto"/>
        <w:ind w:firstLine="720"/>
        <w:jc w:val="left"/>
        <w:rPr>
          <w:rFonts w:asciiTheme="majorHAnsi" w:eastAsia="Times New Roman" w:hAnsiTheme="majorHAnsi" w:cstheme="majorHAnsi"/>
          <w:color w:val="000000"/>
          <w:sz w:val="24"/>
          <w:szCs w:val="24"/>
          <w:lang w:val="vi-VN" w:eastAsia="vi-VN"/>
        </w:rPr>
      </w:pPr>
      <w:r w:rsidRPr="001F7632">
        <w:rPr>
          <w:rFonts w:asciiTheme="majorHAnsi" w:eastAsia="Times New Roman" w:hAnsiTheme="majorHAnsi" w:cstheme="majorHAnsi"/>
          <w:color w:val="000000"/>
          <w:sz w:val="24"/>
          <w:szCs w:val="24"/>
          <w:lang w:val="vi-VN" w:eastAsia="vi-VN"/>
        </w:rPr>
        <w:t xml:space="preserve">Bản công bố thông tin này đã được Công ty cổ phần Chứng khoán An Phát xây dựng một cách hợp lý và cẩn trọng dựa trên cơ sở các thông tin và số liệu do Công ty Cổ phần Dịch vụ sửa chữa Nhiệt điện miền Bắc cung cấp </w:t>
      </w:r>
    </w:p>
    <w:p w:rsidR="001F7632" w:rsidRPr="001F7632" w:rsidRDefault="001F7632" w:rsidP="00467398">
      <w:pPr>
        <w:shd w:val="clear" w:color="auto" w:fill="FFFFFF"/>
        <w:spacing w:after="40" w:line="288" w:lineRule="auto"/>
        <w:ind w:firstLine="720"/>
        <w:jc w:val="left"/>
        <w:rPr>
          <w:rFonts w:asciiTheme="majorHAnsi" w:eastAsia="Times New Roman" w:hAnsiTheme="majorHAnsi" w:cstheme="majorHAnsi"/>
          <w:color w:val="000000"/>
          <w:sz w:val="24"/>
          <w:szCs w:val="24"/>
          <w:lang w:val="vi-VN" w:eastAsia="vi-VN"/>
        </w:rPr>
      </w:pPr>
      <w:r w:rsidRPr="001F7632">
        <w:rPr>
          <w:rFonts w:asciiTheme="majorHAnsi" w:eastAsia="Times New Roman" w:hAnsiTheme="majorHAnsi" w:cstheme="majorHAnsi"/>
          <w:color w:val="000000"/>
          <w:sz w:val="24"/>
          <w:szCs w:val="24"/>
          <w:lang w:val="vi-VN" w:eastAsia="vi-VN"/>
        </w:rPr>
        <w:t>Công ty Cổ phần sửa chữa Nhiệt điện miền Bắc chịu hoàn toàn trách nhiệm về việc đảm bảo rằng các thông tin và số liệu trong Bản công bố thông tin này là hoàn toàn trung thực, phù hợp với thực tế, đầy đủ và cần thiết để người đầu tư có thể đánh giá về tài sản, hoạt động, tình hình tài chính, kết quả và triển vọng của Công ty.</w:t>
      </w:r>
    </w:p>
    <w:p w:rsidR="001F7632" w:rsidRPr="001F7632" w:rsidRDefault="001F7632" w:rsidP="00467398">
      <w:pPr>
        <w:shd w:val="clear" w:color="auto" w:fill="FFFFFF"/>
        <w:spacing w:after="40" w:line="288" w:lineRule="auto"/>
        <w:ind w:firstLine="720"/>
        <w:jc w:val="left"/>
        <w:rPr>
          <w:rFonts w:asciiTheme="majorHAnsi" w:eastAsia="Times New Roman" w:hAnsiTheme="majorHAnsi" w:cstheme="majorHAnsi"/>
          <w:color w:val="000000"/>
          <w:sz w:val="24"/>
          <w:szCs w:val="24"/>
          <w:lang w:val="vi-VN" w:eastAsia="vi-VN"/>
        </w:rPr>
      </w:pPr>
      <w:r w:rsidRPr="001F7632">
        <w:rPr>
          <w:rFonts w:asciiTheme="majorHAnsi" w:eastAsia="Times New Roman" w:hAnsiTheme="majorHAnsi" w:cstheme="majorHAnsi"/>
          <w:color w:val="000000"/>
          <w:sz w:val="24"/>
          <w:szCs w:val="24"/>
          <w:lang w:val="vi-VN" w:eastAsia="vi-VN"/>
        </w:rPr>
        <w:t xml:space="preserve">Báo cáo tài chính của Công ty Sửa chữa Nhiệt điện miền Bắc đã được kiểm toán bởi Công ty TNHH KPMG Việt Nam. Các nhà đầu tư nên tham khảo Bản công bố thông tin và quy chế đấu giá </w:t>
      </w:r>
      <w:r w:rsidR="007C5FD5" w:rsidRPr="007C5FD5">
        <w:rPr>
          <w:rFonts w:asciiTheme="majorHAnsi" w:eastAsia="Times New Roman" w:hAnsiTheme="majorHAnsi" w:cstheme="majorHAnsi"/>
          <w:color w:val="000000"/>
          <w:sz w:val="24"/>
          <w:szCs w:val="24"/>
          <w:lang w:val="vi-VN" w:eastAsia="vi-VN"/>
        </w:rPr>
        <w:t>tr</w:t>
      </w:r>
      <w:r w:rsidR="007C5FD5">
        <w:rPr>
          <w:rFonts w:asciiTheme="majorHAnsi" w:eastAsia="Times New Roman" w:hAnsiTheme="majorHAnsi" w:cstheme="majorHAnsi"/>
          <w:color w:val="000000"/>
          <w:sz w:val="24"/>
          <w:szCs w:val="24"/>
          <w:lang w:val="vi-VN" w:eastAsia="vi-VN"/>
        </w:rPr>
        <w:t>ước khi quyết định đăng ký tham dự đấu giá. Các nhà đầu tư tham dự đấu giá có</w:t>
      </w:r>
      <w:r w:rsidRPr="001F7632">
        <w:rPr>
          <w:rFonts w:asciiTheme="majorHAnsi" w:eastAsia="Times New Roman" w:hAnsiTheme="majorHAnsi" w:cstheme="majorHAnsi"/>
          <w:color w:val="000000"/>
          <w:sz w:val="24"/>
          <w:szCs w:val="24"/>
          <w:lang w:val="vi-VN" w:eastAsia="vi-VN"/>
        </w:rPr>
        <w:t xml:space="preserve"> trách nhiệm tìm hiểu, đánh giá các thông tin về doanh nghiệp và chịu trách nhiệm về quyết định đầu tư của mình.</w:t>
      </w:r>
    </w:p>
    <w:p w:rsidR="001F7632" w:rsidRPr="007C5FD5" w:rsidRDefault="001F7632" w:rsidP="007C5FD5">
      <w:pPr>
        <w:shd w:val="clear" w:color="auto" w:fill="FFFFFF"/>
        <w:spacing w:after="40" w:line="288" w:lineRule="auto"/>
        <w:ind w:firstLine="720"/>
        <w:jc w:val="left"/>
        <w:rPr>
          <w:rFonts w:asciiTheme="majorHAnsi" w:eastAsia="Times New Roman" w:hAnsiTheme="majorHAnsi" w:cstheme="majorHAnsi"/>
          <w:color w:val="000000"/>
          <w:sz w:val="24"/>
          <w:szCs w:val="24"/>
          <w:lang w:val="vi-VN" w:eastAsia="vi-VN"/>
        </w:rPr>
      </w:pPr>
      <w:r w:rsidRPr="001F7632">
        <w:rPr>
          <w:rFonts w:asciiTheme="majorHAnsi" w:eastAsia="Times New Roman" w:hAnsiTheme="majorHAnsi" w:cstheme="majorHAnsi"/>
          <w:color w:val="000000"/>
          <w:sz w:val="24"/>
          <w:szCs w:val="24"/>
          <w:lang w:val="vi-VN" w:eastAsia="vi-VN"/>
        </w:rPr>
        <w:t>Tổng Công ty Phát điện 1 và Công ty Cổ phần Chứng khoán An Phát được miễn trách nhiệm trong trường hợp thông tin không</w:t>
      </w:r>
      <w:r w:rsidR="007C5FD5">
        <w:rPr>
          <w:rFonts w:asciiTheme="majorHAnsi" w:eastAsia="Times New Roman" w:hAnsiTheme="majorHAnsi" w:cstheme="majorHAnsi"/>
          <w:color w:val="000000"/>
          <w:sz w:val="24"/>
          <w:szCs w:val="24"/>
          <w:lang w:val="vi-VN" w:eastAsia="vi-VN"/>
        </w:rPr>
        <w:t xml:space="preserve"> chính xác và không trung thực.</w:t>
      </w:r>
    </w:p>
    <w:p w:rsidR="00070A14" w:rsidRDefault="00070A14" w:rsidP="00467398">
      <w:pPr>
        <w:spacing w:after="40" w:line="288" w:lineRule="auto"/>
        <w:rPr>
          <w:rFonts w:eastAsia="Times New Roman"/>
          <w:b/>
          <w:bCs/>
          <w:color w:val="000000"/>
          <w:sz w:val="24"/>
          <w:szCs w:val="18"/>
          <w:highlight w:val="yellow"/>
          <w:lang w:val="vi-VN" w:eastAsia="vi-VN"/>
        </w:rPr>
      </w:pPr>
      <w:r>
        <w:rPr>
          <w:rFonts w:eastAsia="Times New Roman"/>
          <w:b/>
          <w:bCs/>
          <w:color w:val="000000"/>
          <w:sz w:val="24"/>
          <w:szCs w:val="18"/>
          <w:highlight w:val="yellow"/>
          <w:lang w:val="vi-VN" w:eastAsia="vi-VN"/>
        </w:rPr>
        <w:br/>
      </w:r>
    </w:p>
    <w:p w:rsidR="00070A14" w:rsidRDefault="00070A14" w:rsidP="00467398">
      <w:pPr>
        <w:spacing w:after="40" w:line="288" w:lineRule="auto"/>
        <w:rPr>
          <w:rFonts w:eastAsia="Times New Roman"/>
          <w:b/>
          <w:bCs/>
          <w:color w:val="000000"/>
          <w:sz w:val="24"/>
          <w:szCs w:val="18"/>
          <w:highlight w:val="yellow"/>
          <w:lang w:val="vi-VN" w:eastAsia="vi-VN"/>
        </w:rPr>
      </w:pPr>
      <w:r>
        <w:rPr>
          <w:rFonts w:eastAsia="Times New Roman"/>
          <w:b/>
          <w:bCs/>
          <w:color w:val="000000"/>
          <w:sz w:val="24"/>
          <w:szCs w:val="18"/>
          <w:highlight w:val="yellow"/>
          <w:lang w:val="vi-VN" w:eastAsia="vi-VN"/>
        </w:rPr>
        <w:br w:type="page"/>
      </w:r>
    </w:p>
    <w:p w:rsidR="004618AA" w:rsidRPr="004618AA" w:rsidRDefault="00070A14" w:rsidP="00467398">
      <w:pPr>
        <w:spacing w:after="40" w:line="288" w:lineRule="auto"/>
        <w:jc w:val="center"/>
        <w:rPr>
          <w:rFonts w:eastAsia="Times New Roman"/>
          <w:b/>
          <w:bCs/>
          <w:color w:val="000000"/>
          <w:sz w:val="24"/>
          <w:szCs w:val="18"/>
          <w:lang w:val="vi-VN" w:eastAsia="vi-VN"/>
        </w:rPr>
      </w:pPr>
      <w:r w:rsidRPr="004618AA">
        <w:rPr>
          <w:rFonts w:eastAsia="Times New Roman"/>
          <w:b/>
          <w:bCs/>
          <w:color w:val="000000"/>
          <w:sz w:val="24"/>
          <w:szCs w:val="18"/>
          <w:lang w:val="vi-VN" w:eastAsia="vi-VN"/>
        </w:rPr>
        <w:lastRenderedPageBreak/>
        <w:t xml:space="preserve">ĐẠI DIỆN TỔ CHỨC THỰC HIỆN </w:t>
      </w:r>
      <w:r w:rsidR="004618AA">
        <w:rPr>
          <w:rFonts w:eastAsia="Times New Roman"/>
          <w:b/>
          <w:bCs/>
          <w:color w:val="000000"/>
          <w:sz w:val="24"/>
          <w:szCs w:val="18"/>
          <w:lang w:val="vi-VN" w:eastAsia="vi-VN"/>
        </w:rPr>
        <w:t>CHUYỂN NHƯỢNG QUYỀN MUA CỔ PHẦN</w:t>
      </w:r>
    </w:p>
    <w:p w:rsidR="008F3C25" w:rsidRPr="004618AA" w:rsidRDefault="00853BA6" w:rsidP="00467398">
      <w:pPr>
        <w:spacing w:after="40" w:line="288" w:lineRule="auto"/>
        <w:jc w:val="center"/>
        <w:rPr>
          <w:rFonts w:eastAsia="Times New Roman"/>
          <w:b/>
          <w:bCs/>
          <w:color w:val="000000"/>
          <w:sz w:val="24"/>
          <w:szCs w:val="18"/>
          <w:lang w:val="vi-VN" w:eastAsia="vi-VN"/>
        </w:rPr>
      </w:pPr>
      <w:r w:rsidRPr="004618AA">
        <w:rPr>
          <w:rFonts w:eastAsia="Times New Roman"/>
          <w:b/>
          <w:bCs/>
          <w:color w:val="000000"/>
          <w:sz w:val="24"/>
          <w:szCs w:val="18"/>
          <w:lang w:val="vi-VN" w:eastAsia="vi-VN"/>
        </w:rPr>
        <w:t>TỔNG CÔNG TY PHÁT ĐIỆN 1</w:t>
      </w: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546605" w:rsidRDefault="00853BA6" w:rsidP="00546605">
      <w:pPr>
        <w:spacing w:after="40" w:line="288" w:lineRule="auto"/>
        <w:rPr>
          <w:rFonts w:eastAsia="Times New Roman"/>
          <w:b/>
          <w:bCs/>
          <w:color w:val="000000"/>
          <w:sz w:val="24"/>
          <w:szCs w:val="18"/>
          <w:lang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Default="00853BA6" w:rsidP="00467398">
      <w:pPr>
        <w:spacing w:after="40" w:line="288" w:lineRule="auto"/>
        <w:jc w:val="center"/>
        <w:rPr>
          <w:rFonts w:eastAsia="Times New Roman"/>
          <w:b/>
          <w:bCs/>
          <w:color w:val="000000"/>
          <w:sz w:val="24"/>
          <w:szCs w:val="18"/>
          <w:lang w:eastAsia="vi-VN"/>
        </w:rPr>
      </w:pPr>
    </w:p>
    <w:p w:rsidR="004618AA" w:rsidRPr="004618AA" w:rsidRDefault="004618AA" w:rsidP="00467398">
      <w:pPr>
        <w:spacing w:after="40" w:line="288" w:lineRule="auto"/>
        <w:jc w:val="center"/>
        <w:rPr>
          <w:rFonts w:eastAsia="Times New Roman"/>
          <w:b/>
          <w:bCs/>
          <w:color w:val="000000"/>
          <w:sz w:val="24"/>
          <w:szCs w:val="18"/>
          <w:lang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r w:rsidRPr="0048348F">
        <w:rPr>
          <w:rFonts w:eastAsia="Times New Roman"/>
          <w:b/>
          <w:bCs/>
          <w:color w:val="000000"/>
          <w:sz w:val="24"/>
          <w:szCs w:val="18"/>
          <w:lang w:val="vi-VN" w:eastAsia="vi-VN"/>
        </w:rPr>
        <w:t xml:space="preserve">ĐẠI DIỆN TỔ CHỨC TƯ VẤN </w:t>
      </w:r>
    </w:p>
    <w:p w:rsidR="00853BA6" w:rsidRDefault="00853BA6" w:rsidP="00467398">
      <w:pPr>
        <w:spacing w:after="40" w:line="288" w:lineRule="auto"/>
        <w:jc w:val="center"/>
        <w:rPr>
          <w:rFonts w:eastAsia="Times New Roman"/>
          <w:b/>
          <w:bCs/>
          <w:color w:val="000000"/>
          <w:sz w:val="24"/>
          <w:szCs w:val="18"/>
          <w:lang w:eastAsia="vi-VN"/>
        </w:rPr>
      </w:pPr>
      <w:r>
        <w:rPr>
          <w:rFonts w:eastAsia="Times New Roman"/>
          <w:b/>
          <w:bCs/>
          <w:color w:val="000000"/>
          <w:sz w:val="24"/>
          <w:szCs w:val="18"/>
          <w:lang w:eastAsia="vi-VN"/>
        </w:rPr>
        <w:t>CÔNG TY CỔ PHẦN CHỨNG KHOÁN AN PHÁT</w:t>
      </w:r>
    </w:p>
    <w:p w:rsidR="00853BA6" w:rsidRDefault="00853BA6" w:rsidP="00467398">
      <w:pPr>
        <w:spacing w:after="40" w:line="288" w:lineRule="auto"/>
        <w:jc w:val="center"/>
        <w:rPr>
          <w:rFonts w:eastAsia="Times New Roman"/>
          <w:b/>
          <w:bCs/>
          <w:color w:val="000000"/>
          <w:sz w:val="24"/>
          <w:szCs w:val="18"/>
          <w:lang w:eastAsia="vi-VN"/>
        </w:rPr>
      </w:pPr>
      <w:r>
        <w:rPr>
          <w:rFonts w:eastAsia="Times New Roman"/>
          <w:b/>
          <w:bCs/>
          <w:color w:val="000000"/>
          <w:sz w:val="24"/>
          <w:szCs w:val="18"/>
          <w:lang w:eastAsia="vi-VN"/>
        </w:rPr>
        <w:t xml:space="preserve">TỔNG GIÁM ĐỐC </w:t>
      </w:r>
    </w:p>
    <w:p w:rsidR="00853BA6" w:rsidRDefault="00853BA6" w:rsidP="00467398">
      <w:pPr>
        <w:spacing w:after="40" w:line="288" w:lineRule="auto"/>
        <w:jc w:val="center"/>
        <w:rPr>
          <w:rFonts w:eastAsia="Times New Roman"/>
          <w:b/>
          <w:bCs/>
          <w:color w:val="000000"/>
          <w:sz w:val="24"/>
          <w:szCs w:val="18"/>
          <w:lang w:eastAsia="vi-VN"/>
        </w:rPr>
      </w:pPr>
    </w:p>
    <w:p w:rsidR="00853BA6" w:rsidRDefault="00853BA6" w:rsidP="00467398">
      <w:pPr>
        <w:spacing w:after="40" w:line="288" w:lineRule="auto"/>
        <w:jc w:val="center"/>
        <w:rPr>
          <w:rFonts w:eastAsia="Times New Roman"/>
          <w:b/>
          <w:bCs/>
          <w:color w:val="000000"/>
          <w:sz w:val="24"/>
          <w:szCs w:val="18"/>
          <w:lang w:eastAsia="vi-VN"/>
        </w:rPr>
      </w:pPr>
    </w:p>
    <w:p w:rsidR="00853BA6" w:rsidRDefault="00853BA6" w:rsidP="00467398">
      <w:pPr>
        <w:spacing w:after="40" w:line="288" w:lineRule="auto"/>
        <w:jc w:val="center"/>
        <w:rPr>
          <w:rFonts w:eastAsia="Times New Roman"/>
          <w:b/>
          <w:bCs/>
          <w:color w:val="000000"/>
          <w:sz w:val="24"/>
          <w:szCs w:val="18"/>
          <w:lang w:eastAsia="vi-VN"/>
        </w:rPr>
      </w:pPr>
    </w:p>
    <w:p w:rsidR="00853BA6" w:rsidRDefault="00853BA6" w:rsidP="00467398">
      <w:pPr>
        <w:spacing w:after="40" w:line="288" w:lineRule="auto"/>
        <w:jc w:val="center"/>
        <w:rPr>
          <w:rFonts w:eastAsia="Times New Roman"/>
          <w:b/>
          <w:bCs/>
          <w:color w:val="000000"/>
          <w:sz w:val="24"/>
          <w:szCs w:val="18"/>
          <w:lang w:eastAsia="vi-VN"/>
        </w:rPr>
      </w:pPr>
    </w:p>
    <w:p w:rsidR="004618AA" w:rsidRDefault="004618AA" w:rsidP="00467398">
      <w:pPr>
        <w:spacing w:after="40" w:line="288" w:lineRule="auto"/>
        <w:jc w:val="center"/>
        <w:rPr>
          <w:rFonts w:eastAsia="Times New Roman"/>
          <w:b/>
          <w:bCs/>
          <w:color w:val="000000"/>
          <w:sz w:val="24"/>
          <w:szCs w:val="18"/>
          <w:lang w:eastAsia="vi-VN"/>
        </w:rPr>
      </w:pPr>
    </w:p>
    <w:p w:rsidR="00853BA6" w:rsidRPr="00853BA6" w:rsidRDefault="00853BA6" w:rsidP="00467398">
      <w:pPr>
        <w:spacing w:after="40" w:line="288" w:lineRule="auto"/>
        <w:jc w:val="center"/>
        <w:rPr>
          <w:rFonts w:eastAsia="Times New Roman"/>
          <w:b/>
          <w:bCs/>
          <w:color w:val="000000"/>
          <w:sz w:val="24"/>
          <w:szCs w:val="18"/>
          <w:lang w:eastAsia="vi-VN"/>
        </w:rPr>
      </w:pPr>
      <w:r>
        <w:rPr>
          <w:rFonts w:eastAsia="Times New Roman"/>
          <w:b/>
          <w:bCs/>
          <w:color w:val="000000"/>
          <w:sz w:val="24"/>
          <w:szCs w:val="18"/>
          <w:lang w:eastAsia="vi-VN"/>
        </w:rPr>
        <w:t xml:space="preserve">TRẦN THIÊN HÀ </w:t>
      </w: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Pr="00853BA6" w:rsidRDefault="00853BA6" w:rsidP="00467398">
      <w:pPr>
        <w:spacing w:after="40" w:line="288" w:lineRule="auto"/>
        <w:rPr>
          <w:rFonts w:eastAsia="Times New Roman"/>
          <w:b/>
          <w:bCs/>
          <w:color w:val="000000"/>
          <w:sz w:val="24"/>
          <w:szCs w:val="18"/>
          <w:lang w:eastAsia="vi-VN"/>
        </w:rPr>
      </w:pPr>
    </w:p>
    <w:sectPr w:rsidR="00853BA6" w:rsidRPr="00853BA6" w:rsidSect="0089030C">
      <w:headerReference w:type="default" r:id="rId15"/>
      <w:footerReference w:type="default" r:id="rId16"/>
      <w:pgSz w:w="11907" w:h="16840" w:code="9"/>
      <w:pgMar w:top="1134" w:right="1134" w:bottom="1134" w:left="1701" w:header="397" w:footer="397"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B8E" w:rsidRDefault="00147B8E" w:rsidP="001F77BB">
      <w:pPr>
        <w:spacing w:before="0" w:after="0" w:line="240" w:lineRule="auto"/>
      </w:pPr>
      <w:r>
        <w:separator/>
      </w:r>
    </w:p>
  </w:endnote>
  <w:endnote w:type="continuationSeparator" w:id="0">
    <w:p w:rsidR="00147B8E" w:rsidRDefault="00147B8E" w:rsidP="001F77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BD8" w:rsidRDefault="00C95BD8" w:rsidP="00C95BD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518"/>
      <w:gridCol w:w="6770"/>
    </w:tblGrid>
    <w:tr w:rsidR="00AD0FC3" w:rsidTr="00B1464B">
      <w:tc>
        <w:tcPr>
          <w:tcW w:w="2518" w:type="dxa"/>
          <w:tcBorders>
            <w:top w:val="nil"/>
            <w:left w:val="nil"/>
            <w:bottom w:val="nil"/>
            <w:right w:val="nil"/>
          </w:tcBorders>
        </w:tcPr>
        <w:p w:rsidR="00AD0FC3" w:rsidRPr="00EA477C" w:rsidRDefault="00AD0FC3" w:rsidP="00B1464B">
          <w:pPr>
            <w:spacing w:before="60" w:after="60"/>
            <w:jc w:val="left"/>
            <w:rPr>
              <w:b/>
              <w:bCs/>
              <w:sz w:val="20"/>
              <w:szCs w:val="20"/>
            </w:rPr>
          </w:pPr>
          <w:r>
            <w:rPr>
              <w:noProof/>
              <w:lang w:val="vi-VN" w:eastAsia="vi-VN"/>
            </w:rPr>
            <w:drawing>
              <wp:inline distT="0" distB="0" distL="0" distR="0" wp14:anchorId="37BAF696" wp14:editId="1A92B7BB">
                <wp:extent cx="998576" cy="30834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102" cy="314991"/>
                        </a:xfrm>
                        <a:prstGeom prst="rect">
                          <a:avLst/>
                        </a:prstGeom>
                        <a:noFill/>
                        <a:ln>
                          <a:noFill/>
                        </a:ln>
                      </pic:spPr>
                    </pic:pic>
                  </a:graphicData>
                </a:graphic>
              </wp:inline>
            </w:drawing>
          </w:r>
        </w:p>
      </w:tc>
      <w:tc>
        <w:tcPr>
          <w:tcW w:w="6770" w:type="dxa"/>
          <w:tcBorders>
            <w:top w:val="nil"/>
            <w:left w:val="nil"/>
            <w:bottom w:val="nil"/>
            <w:right w:val="nil"/>
          </w:tcBorders>
        </w:tcPr>
        <w:p w:rsidR="00AD0FC3" w:rsidRPr="00EA477C" w:rsidRDefault="00AD0FC3" w:rsidP="009C4563">
          <w:pPr>
            <w:pStyle w:val="Footer"/>
            <w:spacing w:before="120" w:after="40"/>
            <w:jc w:val="left"/>
            <w:rPr>
              <w:sz w:val="24"/>
            </w:rPr>
          </w:pPr>
          <w:r w:rsidRPr="00EA477C">
            <w:rPr>
              <w:bCs/>
              <w:sz w:val="22"/>
              <w:szCs w:val="20"/>
            </w:rPr>
            <w:t>CÔNG TY CỔ PHẦN CHỨNG KHOÁN AN PHÁT</w:t>
          </w:r>
        </w:p>
        <w:p w:rsidR="00AD0FC3" w:rsidRPr="00651A68" w:rsidRDefault="00AD0FC3" w:rsidP="00B1464B">
          <w:pPr>
            <w:pStyle w:val="Footer"/>
            <w:jc w:val="right"/>
          </w:pPr>
          <w:r w:rsidRPr="00C95BD8">
            <w:rPr>
              <w:sz w:val="22"/>
            </w:rPr>
            <w:fldChar w:fldCharType="begin"/>
          </w:r>
          <w:r w:rsidRPr="00C95BD8">
            <w:rPr>
              <w:sz w:val="22"/>
            </w:rPr>
            <w:instrText xml:space="preserve"> PAGE   \* MERGEFORMAT </w:instrText>
          </w:r>
          <w:r w:rsidRPr="00C95BD8">
            <w:rPr>
              <w:sz w:val="22"/>
            </w:rPr>
            <w:fldChar w:fldCharType="separate"/>
          </w:r>
          <w:r w:rsidR="00535ECE">
            <w:rPr>
              <w:noProof/>
              <w:sz w:val="22"/>
            </w:rPr>
            <w:t>18</w:t>
          </w:r>
          <w:r w:rsidRPr="00C95BD8">
            <w:rPr>
              <w:noProof/>
              <w:sz w:val="22"/>
            </w:rPr>
            <w:fldChar w:fldCharType="end"/>
          </w:r>
        </w:p>
      </w:tc>
    </w:tr>
  </w:tbl>
  <w:p w:rsidR="0089030C" w:rsidRDefault="0089030C" w:rsidP="00AD0FC3">
    <w:pPr>
      <w:pStyle w:val="Footer"/>
      <w:tabs>
        <w:tab w:val="clear" w:pos="9026"/>
      </w:tabs>
      <w:spacing w:line="2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B8E" w:rsidRDefault="00147B8E" w:rsidP="001F77BB">
      <w:pPr>
        <w:spacing w:before="0" w:after="0" w:line="240" w:lineRule="auto"/>
      </w:pPr>
      <w:r>
        <w:separator/>
      </w:r>
    </w:p>
  </w:footnote>
  <w:footnote w:type="continuationSeparator" w:id="0">
    <w:p w:rsidR="00147B8E" w:rsidRDefault="00147B8E" w:rsidP="001F77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51A68" w:rsidTr="00651A68">
      <w:tc>
        <w:tcPr>
          <w:tcW w:w="4644" w:type="dxa"/>
        </w:tcPr>
        <w:p w:rsidR="00651A68" w:rsidRPr="00AD0FC3" w:rsidRDefault="00EA477C" w:rsidP="00AD0FC3">
          <w:pPr>
            <w:pStyle w:val="Header"/>
            <w:tabs>
              <w:tab w:val="clear" w:pos="4513"/>
              <w:tab w:val="clear" w:pos="9026"/>
              <w:tab w:val="right" w:pos="4428"/>
            </w:tabs>
            <w:spacing w:before="120" w:after="40"/>
            <w:jc w:val="left"/>
            <w:rPr>
              <w:sz w:val="22"/>
              <w:szCs w:val="22"/>
            </w:rPr>
          </w:pPr>
          <w:r w:rsidRPr="00AD0FC3">
            <w:rPr>
              <w:sz w:val="22"/>
              <w:szCs w:val="22"/>
            </w:rPr>
            <w:t>TỔNG CÔNG TY PHÁT ĐIỆN 1</w:t>
          </w:r>
          <w:r w:rsidR="00AD0FC3" w:rsidRPr="00AD0FC3">
            <w:rPr>
              <w:sz w:val="22"/>
              <w:szCs w:val="22"/>
            </w:rPr>
            <w:tab/>
          </w:r>
        </w:p>
      </w:tc>
      <w:tc>
        <w:tcPr>
          <w:tcW w:w="4644" w:type="dxa"/>
        </w:tcPr>
        <w:p w:rsidR="00651A68" w:rsidRPr="00AD0FC3" w:rsidRDefault="00651A68" w:rsidP="00AD0FC3">
          <w:pPr>
            <w:pStyle w:val="Header"/>
            <w:spacing w:before="120" w:after="40"/>
            <w:jc w:val="right"/>
            <w:rPr>
              <w:sz w:val="22"/>
              <w:szCs w:val="22"/>
            </w:rPr>
          </w:pPr>
          <w:r w:rsidRPr="00AD0FC3">
            <w:rPr>
              <w:sz w:val="22"/>
              <w:szCs w:val="22"/>
            </w:rPr>
            <w:t>BẢN CÔNG BỐ THÔNG TIN</w:t>
          </w:r>
        </w:p>
      </w:tc>
    </w:tr>
  </w:tbl>
  <w:p w:rsidR="00AD0FC3" w:rsidRDefault="00AD0FC3" w:rsidP="00AD0FC3">
    <w:pPr>
      <w:pStyle w:val="Header"/>
      <w:spacing w:line="2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212"/>
    <w:multiLevelType w:val="hybridMultilevel"/>
    <w:tmpl w:val="BC5C8B80"/>
    <w:lvl w:ilvl="0" w:tplc="2BCA382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6461D9A"/>
    <w:multiLevelType w:val="hybridMultilevel"/>
    <w:tmpl w:val="23CE153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AF84CD9"/>
    <w:multiLevelType w:val="hybridMultilevel"/>
    <w:tmpl w:val="D84C9CAA"/>
    <w:lvl w:ilvl="0" w:tplc="042A000D">
      <w:start w:val="1"/>
      <w:numFmt w:val="bullet"/>
      <w:lvlText w:val=""/>
      <w:lvlJc w:val="left"/>
      <w:pPr>
        <w:ind w:left="1250" w:hanging="360"/>
      </w:pPr>
      <w:rPr>
        <w:rFonts w:ascii="Wingdings" w:hAnsi="Wingdings" w:hint="default"/>
      </w:rPr>
    </w:lvl>
    <w:lvl w:ilvl="1" w:tplc="042A0003" w:tentative="1">
      <w:start w:val="1"/>
      <w:numFmt w:val="bullet"/>
      <w:lvlText w:val="o"/>
      <w:lvlJc w:val="left"/>
      <w:pPr>
        <w:ind w:left="1970" w:hanging="360"/>
      </w:pPr>
      <w:rPr>
        <w:rFonts w:ascii="Courier New" w:hAnsi="Courier New" w:cs="Courier New" w:hint="default"/>
      </w:rPr>
    </w:lvl>
    <w:lvl w:ilvl="2" w:tplc="042A0005" w:tentative="1">
      <w:start w:val="1"/>
      <w:numFmt w:val="bullet"/>
      <w:lvlText w:val=""/>
      <w:lvlJc w:val="left"/>
      <w:pPr>
        <w:ind w:left="2690" w:hanging="360"/>
      </w:pPr>
      <w:rPr>
        <w:rFonts w:ascii="Wingdings" w:hAnsi="Wingdings" w:hint="default"/>
      </w:rPr>
    </w:lvl>
    <w:lvl w:ilvl="3" w:tplc="042A0001" w:tentative="1">
      <w:start w:val="1"/>
      <w:numFmt w:val="bullet"/>
      <w:lvlText w:val=""/>
      <w:lvlJc w:val="left"/>
      <w:pPr>
        <w:ind w:left="3410" w:hanging="360"/>
      </w:pPr>
      <w:rPr>
        <w:rFonts w:ascii="Symbol" w:hAnsi="Symbol" w:hint="default"/>
      </w:rPr>
    </w:lvl>
    <w:lvl w:ilvl="4" w:tplc="042A0003" w:tentative="1">
      <w:start w:val="1"/>
      <w:numFmt w:val="bullet"/>
      <w:lvlText w:val="o"/>
      <w:lvlJc w:val="left"/>
      <w:pPr>
        <w:ind w:left="4130" w:hanging="360"/>
      </w:pPr>
      <w:rPr>
        <w:rFonts w:ascii="Courier New" w:hAnsi="Courier New" w:cs="Courier New" w:hint="default"/>
      </w:rPr>
    </w:lvl>
    <w:lvl w:ilvl="5" w:tplc="042A0005" w:tentative="1">
      <w:start w:val="1"/>
      <w:numFmt w:val="bullet"/>
      <w:lvlText w:val=""/>
      <w:lvlJc w:val="left"/>
      <w:pPr>
        <w:ind w:left="4850" w:hanging="360"/>
      </w:pPr>
      <w:rPr>
        <w:rFonts w:ascii="Wingdings" w:hAnsi="Wingdings" w:hint="default"/>
      </w:rPr>
    </w:lvl>
    <w:lvl w:ilvl="6" w:tplc="042A0001" w:tentative="1">
      <w:start w:val="1"/>
      <w:numFmt w:val="bullet"/>
      <w:lvlText w:val=""/>
      <w:lvlJc w:val="left"/>
      <w:pPr>
        <w:ind w:left="5570" w:hanging="360"/>
      </w:pPr>
      <w:rPr>
        <w:rFonts w:ascii="Symbol" w:hAnsi="Symbol" w:hint="default"/>
      </w:rPr>
    </w:lvl>
    <w:lvl w:ilvl="7" w:tplc="042A0003" w:tentative="1">
      <w:start w:val="1"/>
      <w:numFmt w:val="bullet"/>
      <w:lvlText w:val="o"/>
      <w:lvlJc w:val="left"/>
      <w:pPr>
        <w:ind w:left="6290" w:hanging="360"/>
      </w:pPr>
      <w:rPr>
        <w:rFonts w:ascii="Courier New" w:hAnsi="Courier New" w:cs="Courier New" w:hint="default"/>
      </w:rPr>
    </w:lvl>
    <w:lvl w:ilvl="8" w:tplc="042A0005" w:tentative="1">
      <w:start w:val="1"/>
      <w:numFmt w:val="bullet"/>
      <w:lvlText w:val=""/>
      <w:lvlJc w:val="left"/>
      <w:pPr>
        <w:ind w:left="7010" w:hanging="360"/>
      </w:pPr>
      <w:rPr>
        <w:rFonts w:ascii="Wingdings" w:hAnsi="Wingdings" w:hint="default"/>
      </w:rPr>
    </w:lvl>
  </w:abstractNum>
  <w:abstractNum w:abstractNumId="3" w15:restartNumberingAfterBreak="0">
    <w:nsid w:val="1C65127C"/>
    <w:multiLevelType w:val="hybridMultilevel"/>
    <w:tmpl w:val="7A84A078"/>
    <w:lvl w:ilvl="0" w:tplc="D23A8E5A">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3D3151D"/>
    <w:multiLevelType w:val="multilevel"/>
    <w:tmpl w:val="515E0A3A"/>
    <w:lvl w:ilvl="0">
      <w:start w:val="1"/>
      <w:numFmt w:val="decimal"/>
      <w:lvlText w:val="%1."/>
      <w:lvlJc w:val="left"/>
      <w:pPr>
        <w:ind w:left="36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9973B33"/>
    <w:multiLevelType w:val="hybridMultilevel"/>
    <w:tmpl w:val="C5DAC4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9EF6F66"/>
    <w:multiLevelType w:val="hybridMultilevel"/>
    <w:tmpl w:val="D41E15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0962E11"/>
    <w:multiLevelType w:val="hybridMultilevel"/>
    <w:tmpl w:val="0038BDCA"/>
    <w:lvl w:ilvl="0" w:tplc="F6F0F9F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15:restartNumberingAfterBreak="0">
    <w:nsid w:val="325E0EC9"/>
    <w:multiLevelType w:val="hybridMultilevel"/>
    <w:tmpl w:val="CFFA2FE6"/>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33673B7C"/>
    <w:multiLevelType w:val="hybridMultilevel"/>
    <w:tmpl w:val="91AACA84"/>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15:restartNumberingAfterBreak="0">
    <w:nsid w:val="3BDA4C74"/>
    <w:multiLevelType w:val="hybridMultilevel"/>
    <w:tmpl w:val="6BA644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3C554071"/>
    <w:multiLevelType w:val="hybridMultilevel"/>
    <w:tmpl w:val="AA286842"/>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D5473AF"/>
    <w:multiLevelType w:val="hybridMultilevel"/>
    <w:tmpl w:val="A5DA26AC"/>
    <w:lvl w:ilvl="0" w:tplc="1B20FDE2">
      <w:start w:val="1"/>
      <w:numFmt w:val="bullet"/>
      <w:lvlText w:val=""/>
      <w:lvlJc w:val="left"/>
      <w:pPr>
        <w:ind w:left="1457" w:hanging="360"/>
      </w:pPr>
      <w:rPr>
        <w:rFonts w:ascii="Wingdings" w:hAnsi="Wingdings" w:hint="default"/>
        <w:sz w:val="20"/>
      </w:rPr>
    </w:lvl>
    <w:lvl w:ilvl="1" w:tplc="042A0003" w:tentative="1">
      <w:start w:val="1"/>
      <w:numFmt w:val="bullet"/>
      <w:lvlText w:val="o"/>
      <w:lvlJc w:val="left"/>
      <w:pPr>
        <w:ind w:left="2177" w:hanging="360"/>
      </w:pPr>
      <w:rPr>
        <w:rFonts w:ascii="Courier New" w:hAnsi="Courier New" w:cs="Courier New" w:hint="default"/>
      </w:rPr>
    </w:lvl>
    <w:lvl w:ilvl="2" w:tplc="042A0005" w:tentative="1">
      <w:start w:val="1"/>
      <w:numFmt w:val="bullet"/>
      <w:lvlText w:val=""/>
      <w:lvlJc w:val="left"/>
      <w:pPr>
        <w:ind w:left="2897" w:hanging="360"/>
      </w:pPr>
      <w:rPr>
        <w:rFonts w:ascii="Wingdings" w:hAnsi="Wingdings" w:hint="default"/>
      </w:rPr>
    </w:lvl>
    <w:lvl w:ilvl="3" w:tplc="042A0001" w:tentative="1">
      <w:start w:val="1"/>
      <w:numFmt w:val="bullet"/>
      <w:lvlText w:val=""/>
      <w:lvlJc w:val="left"/>
      <w:pPr>
        <w:ind w:left="3617" w:hanging="360"/>
      </w:pPr>
      <w:rPr>
        <w:rFonts w:ascii="Symbol" w:hAnsi="Symbol" w:hint="default"/>
      </w:rPr>
    </w:lvl>
    <w:lvl w:ilvl="4" w:tplc="042A0003" w:tentative="1">
      <w:start w:val="1"/>
      <w:numFmt w:val="bullet"/>
      <w:lvlText w:val="o"/>
      <w:lvlJc w:val="left"/>
      <w:pPr>
        <w:ind w:left="4337" w:hanging="360"/>
      </w:pPr>
      <w:rPr>
        <w:rFonts w:ascii="Courier New" w:hAnsi="Courier New" w:cs="Courier New" w:hint="default"/>
      </w:rPr>
    </w:lvl>
    <w:lvl w:ilvl="5" w:tplc="042A0005" w:tentative="1">
      <w:start w:val="1"/>
      <w:numFmt w:val="bullet"/>
      <w:lvlText w:val=""/>
      <w:lvlJc w:val="left"/>
      <w:pPr>
        <w:ind w:left="5057" w:hanging="360"/>
      </w:pPr>
      <w:rPr>
        <w:rFonts w:ascii="Wingdings" w:hAnsi="Wingdings" w:hint="default"/>
      </w:rPr>
    </w:lvl>
    <w:lvl w:ilvl="6" w:tplc="042A0001" w:tentative="1">
      <w:start w:val="1"/>
      <w:numFmt w:val="bullet"/>
      <w:lvlText w:val=""/>
      <w:lvlJc w:val="left"/>
      <w:pPr>
        <w:ind w:left="5777" w:hanging="360"/>
      </w:pPr>
      <w:rPr>
        <w:rFonts w:ascii="Symbol" w:hAnsi="Symbol" w:hint="default"/>
      </w:rPr>
    </w:lvl>
    <w:lvl w:ilvl="7" w:tplc="042A0003" w:tentative="1">
      <w:start w:val="1"/>
      <w:numFmt w:val="bullet"/>
      <w:lvlText w:val="o"/>
      <w:lvlJc w:val="left"/>
      <w:pPr>
        <w:ind w:left="6497" w:hanging="360"/>
      </w:pPr>
      <w:rPr>
        <w:rFonts w:ascii="Courier New" w:hAnsi="Courier New" w:cs="Courier New" w:hint="default"/>
      </w:rPr>
    </w:lvl>
    <w:lvl w:ilvl="8" w:tplc="042A0005" w:tentative="1">
      <w:start w:val="1"/>
      <w:numFmt w:val="bullet"/>
      <w:lvlText w:val=""/>
      <w:lvlJc w:val="left"/>
      <w:pPr>
        <w:ind w:left="7217" w:hanging="360"/>
      </w:pPr>
      <w:rPr>
        <w:rFonts w:ascii="Wingdings" w:hAnsi="Wingdings" w:hint="default"/>
      </w:rPr>
    </w:lvl>
  </w:abstractNum>
  <w:abstractNum w:abstractNumId="13" w15:restartNumberingAfterBreak="0">
    <w:nsid w:val="3D872786"/>
    <w:multiLevelType w:val="hybridMultilevel"/>
    <w:tmpl w:val="DD660EA8"/>
    <w:lvl w:ilvl="0" w:tplc="94203A4C">
      <w:start w:val="1"/>
      <w:numFmt w:val="lowerLetter"/>
      <w:lvlText w:val="%1."/>
      <w:lvlJc w:val="left"/>
      <w:pPr>
        <w:ind w:left="530" w:hanging="360"/>
      </w:pPr>
      <w:rPr>
        <w:rFonts w:hint="default"/>
      </w:rPr>
    </w:lvl>
    <w:lvl w:ilvl="1" w:tplc="042A0019" w:tentative="1">
      <w:start w:val="1"/>
      <w:numFmt w:val="lowerLetter"/>
      <w:lvlText w:val="%2."/>
      <w:lvlJc w:val="left"/>
      <w:pPr>
        <w:ind w:left="1250" w:hanging="360"/>
      </w:pPr>
    </w:lvl>
    <w:lvl w:ilvl="2" w:tplc="042A001B" w:tentative="1">
      <w:start w:val="1"/>
      <w:numFmt w:val="lowerRoman"/>
      <w:lvlText w:val="%3."/>
      <w:lvlJc w:val="right"/>
      <w:pPr>
        <w:ind w:left="1970" w:hanging="180"/>
      </w:pPr>
    </w:lvl>
    <w:lvl w:ilvl="3" w:tplc="042A000F" w:tentative="1">
      <w:start w:val="1"/>
      <w:numFmt w:val="decimal"/>
      <w:lvlText w:val="%4."/>
      <w:lvlJc w:val="left"/>
      <w:pPr>
        <w:ind w:left="2690" w:hanging="360"/>
      </w:pPr>
    </w:lvl>
    <w:lvl w:ilvl="4" w:tplc="042A0019" w:tentative="1">
      <w:start w:val="1"/>
      <w:numFmt w:val="lowerLetter"/>
      <w:lvlText w:val="%5."/>
      <w:lvlJc w:val="left"/>
      <w:pPr>
        <w:ind w:left="3410" w:hanging="360"/>
      </w:pPr>
    </w:lvl>
    <w:lvl w:ilvl="5" w:tplc="042A001B" w:tentative="1">
      <w:start w:val="1"/>
      <w:numFmt w:val="lowerRoman"/>
      <w:lvlText w:val="%6."/>
      <w:lvlJc w:val="right"/>
      <w:pPr>
        <w:ind w:left="4130" w:hanging="180"/>
      </w:pPr>
    </w:lvl>
    <w:lvl w:ilvl="6" w:tplc="042A000F" w:tentative="1">
      <w:start w:val="1"/>
      <w:numFmt w:val="decimal"/>
      <w:lvlText w:val="%7."/>
      <w:lvlJc w:val="left"/>
      <w:pPr>
        <w:ind w:left="4850" w:hanging="360"/>
      </w:pPr>
    </w:lvl>
    <w:lvl w:ilvl="7" w:tplc="042A0019" w:tentative="1">
      <w:start w:val="1"/>
      <w:numFmt w:val="lowerLetter"/>
      <w:lvlText w:val="%8."/>
      <w:lvlJc w:val="left"/>
      <w:pPr>
        <w:ind w:left="5570" w:hanging="360"/>
      </w:pPr>
    </w:lvl>
    <w:lvl w:ilvl="8" w:tplc="042A001B" w:tentative="1">
      <w:start w:val="1"/>
      <w:numFmt w:val="lowerRoman"/>
      <w:lvlText w:val="%9."/>
      <w:lvlJc w:val="right"/>
      <w:pPr>
        <w:ind w:left="6290" w:hanging="180"/>
      </w:pPr>
    </w:lvl>
  </w:abstractNum>
  <w:abstractNum w:abstractNumId="14" w15:restartNumberingAfterBreak="0">
    <w:nsid w:val="433048EE"/>
    <w:multiLevelType w:val="hybridMultilevel"/>
    <w:tmpl w:val="3C226E1C"/>
    <w:lvl w:ilvl="0" w:tplc="AEBAC410">
      <w:start w:val="1"/>
      <w:numFmt w:val="upperRoman"/>
      <w:lvlText w:val="%1."/>
      <w:lvlJc w:val="left"/>
      <w:pPr>
        <w:ind w:left="720" w:hanging="72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451B4EF1"/>
    <w:multiLevelType w:val="hybridMultilevel"/>
    <w:tmpl w:val="FCF02BBA"/>
    <w:lvl w:ilvl="0" w:tplc="345E4D9E">
      <w:start w:val="1"/>
      <w:numFmt w:val="lowerLetter"/>
      <w:lvlText w:val="%1."/>
      <w:lvlJc w:val="left"/>
      <w:pPr>
        <w:ind w:left="530" w:hanging="360"/>
      </w:pPr>
      <w:rPr>
        <w:rFonts w:hint="default"/>
      </w:rPr>
    </w:lvl>
    <w:lvl w:ilvl="1" w:tplc="042A0019" w:tentative="1">
      <w:start w:val="1"/>
      <w:numFmt w:val="lowerLetter"/>
      <w:lvlText w:val="%2."/>
      <w:lvlJc w:val="left"/>
      <w:pPr>
        <w:ind w:left="1250" w:hanging="360"/>
      </w:pPr>
    </w:lvl>
    <w:lvl w:ilvl="2" w:tplc="042A001B" w:tentative="1">
      <w:start w:val="1"/>
      <w:numFmt w:val="lowerRoman"/>
      <w:lvlText w:val="%3."/>
      <w:lvlJc w:val="right"/>
      <w:pPr>
        <w:ind w:left="1970" w:hanging="180"/>
      </w:pPr>
    </w:lvl>
    <w:lvl w:ilvl="3" w:tplc="042A000F" w:tentative="1">
      <w:start w:val="1"/>
      <w:numFmt w:val="decimal"/>
      <w:lvlText w:val="%4."/>
      <w:lvlJc w:val="left"/>
      <w:pPr>
        <w:ind w:left="2690" w:hanging="360"/>
      </w:pPr>
    </w:lvl>
    <w:lvl w:ilvl="4" w:tplc="042A0019" w:tentative="1">
      <w:start w:val="1"/>
      <w:numFmt w:val="lowerLetter"/>
      <w:lvlText w:val="%5."/>
      <w:lvlJc w:val="left"/>
      <w:pPr>
        <w:ind w:left="3410" w:hanging="360"/>
      </w:pPr>
    </w:lvl>
    <w:lvl w:ilvl="5" w:tplc="042A001B" w:tentative="1">
      <w:start w:val="1"/>
      <w:numFmt w:val="lowerRoman"/>
      <w:lvlText w:val="%6."/>
      <w:lvlJc w:val="right"/>
      <w:pPr>
        <w:ind w:left="4130" w:hanging="180"/>
      </w:pPr>
    </w:lvl>
    <w:lvl w:ilvl="6" w:tplc="042A000F" w:tentative="1">
      <w:start w:val="1"/>
      <w:numFmt w:val="decimal"/>
      <w:lvlText w:val="%7."/>
      <w:lvlJc w:val="left"/>
      <w:pPr>
        <w:ind w:left="4850" w:hanging="360"/>
      </w:pPr>
    </w:lvl>
    <w:lvl w:ilvl="7" w:tplc="042A0019" w:tentative="1">
      <w:start w:val="1"/>
      <w:numFmt w:val="lowerLetter"/>
      <w:lvlText w:val="%8."/>
      <w:lvlJc w:val="left"/>
      <w:pPr>
        <w:ind w:left="5570" w:hanging="360"/>
      </w:pPr>
    </w:lvl>
    <w:lvl w:ilvl="8" w:tplc="042A001B" w:tentative="1">
      <w:start w:val="1"/>
      <w:numFmt w:val="lowerRoman"/>
      <w:lvlText w:val="%9."/>
      <w:lvlJc w:val="right"/>
      <w:pPr>
        <w:ind w:left="6290" w:hanging="180"/>
      </w:pPr>
    </w:lvl>
  </w:abstractNum>
  <w:abstractNum w:abstractNumId="16" w15:restartNumberingAfterBreak="0">
    <w:nsid w:val="461262B0"/>
    <w:multiLevelType w:val="hybridMultilevel"/>
    <w:tmpl w:val="9884AA34"/>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15:restartNumberingAfterBreak="0">
    <w:nsid w:val="47985256"/>
    <w:multiLevelType w:val="hybridMultilevel"/>
    <w:tmpl w:val="0E481DE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88A2116"/>
    <w:multiLevelType w:val="hybridMultilevel"/>
    <w:tmpl w:val="8698D800"/>
    <w:lvl w:ilvl="0" w:tplc="F302384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ADD5495"/>
    <w:multiLevelType w:val="hybridMultilevel"/>
    <w:tmpl w:val="FFC6E98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4F2D320B"/>
    <w:multiLevelType w:val="multilevel"/>
    <w:tmpl w:val="1E1C8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F239D"/>
    <w:multiLevelType w:val="hybridMultilevel"/>
    <w:tmpl w:val="E3BC2A82"/>
    <w:lvl w:ilvl="0" w:tplc="3BC20698">
      <w:start w:val="212"/>
      <w:numFmt w:val="bullet"/>
      <w:lvlText w:val="-"/>
      <w:lvlJc w:val="left"/>
      <w:pPr>
        <w:ind w:left="1350" w:hanging="360"/>
      </w:pPr>
      <w:rPr>
        <w:rFonts w:ascii=".VnArial" w:eastAsia="Times New Roman" w:hAnsi=".VnArial" w:cs="Times New Roman" w:hint="default"/>
        <w:b w:val="0"/>
        <w:color w:val="auto"/>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7C162AA"/>
    <w:multiLevelType w:val="hybridMultilevel"/>
    <w:tmpl w:val="D7E64D2C"/>
    <w:lvl w:ilvl="0" w:tplc="3BC20698">
      <w:start w:val="212"/>
      <w:numFmt w:val="bullet"/>
      <w:lvlText w:val="-"/>
      <w:lvlJc w:val="left"/>
      <w:pPr>
        <w:ind w:left="360" w:hanging="360"/>
      </w:pPr>
      <w:rPr>
        <w:rFonts w:ascii=".VnArial" w:eastAsia="Times New Roman" w:hAnsi=".VnArial" w:cs="Times New Roman" w:hint="default"/>
        <w:b w:val="0"/>
        <w:color w:val="auto"/>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61C20D0D"/>
    <w:multiLevelType w:val="multilevel"/>
    <w:tmpl w:val="B106C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472B02"/>
    <w:multiLevelType w:val="multilevel"/>
    <w:tmpl w:val="37DA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12E4A"/>
    <w:multiLevelType w:val="hybridMultilevel"/>
    <w:tmpl w:val="7BA26E6E"/>
    <w:lvl w:ilvl="0" w:tplc="042A000B">
      <w:start w:val="1"/>
      <w:numFmt w:val="bullet"/>
      <w:lvlText w:val=""/>
      <w:lvlJc w:val="left"/>
      <w:pPr>
        <w:ind w:left="1080" w:hanging="360"/>
      </w:pPr>
      <w:rPr>
        <w:rFonts w:ascii="Wingdings" w:hAnsi="Wingdings"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77497E7A"/>
    <w:multiLevelType w:val="hybridMultilevel"/>
    <w:tmpl w:val="39F494EA"/>
    <w:lvl w:ilvl="0" w:tplc="6D7E06A0">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7A3C18EB"/>
    <w:multiLevelType w:val="hybridMultilevel"/>
    <w:tmpl w:val="413AA53A"/>
    <w:lvl w:ilvl="0" w:tplc="5798EA32">
      <w:start w:val="5"/>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8" w15:restartNumberingAfterBreak="0">
    <w:nsid w:val="7A99139B"/>
    <w:multiLevelType w:val="hybridMultilevel"/>
    <w:tmpl w:val="8C947B4C"/>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9" w15:restartNumberingAfterBreak="0">
    <w:nsid w:val="7B012661"/>
    <w:multiLevelType w:val="hybridMultilevel"/>
    <w:tmpl w:val="79D8C076"/>
    <w:lvl w:ilvl="0" w:tplc="03041596">
      <w:start w:val="1"/>
      <w:numFmt w:val="decimal"/>
      <w:lvlText w:val="%1."/>
      <w:lvlJc w:val="left"/>
      <w:pPr>
        <w:ind w:left="720" w:hanging="360"/>
      </w:pPr>
      <w:rPr>
        <w:rFonts w:eastAsia="Times New Roman" w:hint="default"/>
        <w:b/>
        <w:color w:val="00000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E846BA0"/>
    <w:multiLevelType w:val="hybridMultilevel"/>
    <w:tmpl w:val="C02AA05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4"/>
  </w:num>
  <w:num w:numId="5">
    <w:abstractNumId w:val="7"/>
  </w:num>
  <w:num w:numId="6">
    <w:abstractNumId w:val="23"/>
  </w:num>
  <w:num w:numId="7">
    <w:abstractNumId w:val="10"/>
  </w:num>
  <w:num w:numId="8">
    <w:abstractNumId w:val="5"/>
  </w:num>
  <w:num w:numId="9">
    <w:abstractNumId w:val="13"/>
  </w:num>
  <w:num w:numId="10">
    <w:abstractNumId w:val="16"/>
  </w:num>
  <w:num w:numId="11">
    <w:abstractNumId w:val="2"/>
  </w:num>
  <w:num w:numId="12">
    <w:abstractNumId w:val="30"/>
  </w:num>
  <w:num w:numId="13">
    <w:abstractNumId w:val="28"/>
  </w:num>
  <w:num w:numId="14">
    <w:abstractNumId w:val="1"/>
  </w:num>
  <w:num w:numId="15">
    <w:abstractNumId w:val="8"/>
  </w:num>
  <w:num w:numId="16">
    <w:abstractNumId w:val="24"/>
  </w:num>
  <w:num w:numId="17">
    <w:abstractNumId w:val="0"/>
  </w:num>
  <w:num w:numId="18">
    <w:abstractNumId w:val="17"/>
  </w:num>
  <w:num w:numId="19">
    <w:abstractNumId w:val="26"/>
  </w:num>
  <w:num w:numId="20">
    <w:abstractNumId w:val="9"/>
  </w:num>
  <w:num w:numId="21">
    <w:abstractNumId w:val="11"/>
  </w:num>
  <w:num w:numId="22">
    <w:abstractNumId w:val="6"/>
  </w:num>
  <w:num w:numId="23">
    <w:abstractNumId w:val="29"/>
  </w:num>
  <w:num w:numId="24">
    <w:abstractNumId w:val="27"/>
  </w:num>
  <w:num w:numId="25">
    <w:abstractNumId w:val="15"/>
  </w:num>
  <w:num w:numId="26">
    <w:abstractNumId w:val="20"/>
  </w:num>
  <w:num w:numId="27">
    <w:abstractNumId w:val="21"/>
  </w:num>
  <w:num w:numId="28">
    <w:abstractNumId w:val="25"/>
  </w:num>
  <w:num w:numId="29">
    <w:abstractNumId w:val="22"/>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64"/>
    <w:rsid w:val="00001C20"/>
    <w:rsid w:val="0000210E"/>
    <w:rsid w:val="0000518C"/>
    <w:rsid w:val="000213BE"/>
    <w:rsid w:val="00022407"/>
    <w:rsid w:val="00025015"/>
    <w:rsid w:val="00035F2A"/>
    <w:rsid w:val="00037AFD"/>
    <w:rsid w:val="00056C51"/>
    <w:rsid w:val="000578B5"/>
    <w:rsid w:val="00070A14"/>
    <w:rsid w:val="00071975"/>
    <w:rsid w:val="0008617A"/>
    <w:rsid w:val="00086D05"/>
    <w:rsid w:val="00087EEB"/>
    <w:rsid w:val="00096BAA"/>
    <w:rsid w:val="00097EFD"/>
    <w:rsid w:val="000B0F3F"/>
    <w:rsid w:val="000B351C"/>
    <w:rsid w:val="000B488F"/>
    <w:rsid w:val="000C0ABD"/>
    <w:rsid w:val="000C4616"/>
    <w:rsid w:val="000C58E8"/>
    <w:rsid w:val="0013736D"/>
    <w:rsid w:val="00147B8E"/>
    <w:rsid w:val="00151293"/>
    <w:rsid w:val="00161E6F"/>
    <w:rsid w:val="001A25D4"/>
    <w:rsid w:val="001A414F"/>
    <w:rsid w:val="001B05F3"/>
    <w:rsid w:val="001D671E"/>
    <w:rsid w:val="001E196D"/>
    <w:rsid w:val="001F3796"/>
    <w:rsid w:val="001F7632"/>
    <w:rsid w:val="001F77BB"/>
    <w:rsid w:val="00211011"/>
    <w:rsid w:val="002133A1"/>
    <w:rsid w:val="00215528"/>
    <w:rsid w:val="00223FB7"/>
    <w:rsid w:val="00233D64"/>
    <w:rsid w:val="00234E7E"/>
    <w:rsid w:val="002520B0"/>
    <w:rsid w:val="00256654"/>
    <w:rsid w:val="00274280"/>
    <w:rsid w:val="00293B79"/>
    <w:rsid w:val="002A4ACE"/>
    <w:rsid w:val="002A4D38"/>
    <w:rsid w:val="002C0746"/>
    <w:rsid w:val="002D1BDC"/>
    <w:rsid w:val="0030660E"/>
    <w:rsid w:val="0031226D"/>
    <w:rsid w:val="00317262"/>
    <w:rsid w:val="00321139"/>
    <w:rsid w:val="00324D72"/>
    <w:rsid w:val="003463E3"/>
    <w:rsid w:val="00353492"/>
    <w:rsid w:val="00354260"/>
    <w:rsid w:val="00367738"/>
    <w:rsid w:val="00372C5B"/>
    <w:rsid w:val="00374336"/>
    <w:rsid w:val="00383C53"/>
    <w:rsid w:val="003A5442"/>
    <w:rsid w:val="003B3941"/>
    <w:rsid w:val="003C193A"/>
    <w:rsid w:val="003C1D65"/>
    <w:rsid w:val="003C2942"/>
    <w:rsid w:val="003C70DA"/>
    <w:rsid w:val="003D24AF"/>
    <w:rsid w:val="0040604F"/>
    <w:rsid w:val="00413B2C"/>
    <w:rsid w:val="004166A1"/>
    <w:rsid w:val="00450024"/>
    <w:rsid w:val="00455371"/>
    <w:rsid w:val="004618AA"/>
    <w:rsid w:val="00467398"/>
    <w:rsid w:val="004715A7"/>
    <w:rsid w:val="0047260C"/>
    <w:rsid w:val="004736C7"/>
    <w:rsid w:val="00480EBF"/>
    <w:rsid w:val="00481689"/>
    <w:rsid w:val="0048348F"/>
    <w:rsid w:val="00485234"/>
    <w:rsid w:val="0049223C"/>
    <w:rsid w:val="004950D7"/>
    <w:rsid w:val="0049512B"/>
    <w:rsid w:val="004A3B9E"/>
    <w:rsid w:val="004C5418"/>
    <w:rsid w:val="004C65EC"/>
    <w:rsid w:val="004E488C"/>
    <w:rsid w:val="005029FE"/>
    <w:rsid w:val="00510926"/>
    <w:rsid w:val="005129C2"/>
    <w:rsid w:val="005204A1"/>
    <w:rsid w:val="00522D92"/>
    <w:rsid w:val="00535ECE"/>
    <w:rsid w:val="00546605"/>
    <w:rsid w:val="00546EBE"/>
    <w:rsid w:val="00550493"/>
    <w:rsid w:val="00551582"/>
    <w:rsid w:val="00566B42"/>
    <w:rsid w:val="00586E07"/>
    <w:rsid w:val="00594948"/>
    <w:rsid w:val="00594B1F"/>
    <w:rsid w:val="00594E19"/>
    <w:rsid w:val="00597793"/>
    <w:rsid w:val="005A4885"/>
    <w:rsid w:val="005B2179"/>
    <w:rsid w:val="005B23E5"/>
    <w:rsid w:val="005B61BA"/>
    <w:rsid w:val="005B6416"/>
    <w:rsid w:val="005C4352"/>
    <w:rsid w:val="005D3BE0"/>
    <w:rsid w:val="005E3DD1"/>
    <w:rsid w:val="005F0BFF"/>
    <w:rsid w:val="00615BB0"/>
    <w:rsid w:val="00616E06"/>
    <w:rsid w:val="0062707E"/>
    <w:rsid w:val="00636E0D"/>
    <w:rsid w:val="00641318"/>
    <w:rsid w:val="00646701"/>
    <w:rsid w:val="00651A68"/>
    <w:rsid w:val="00662F66"/>
    <w:rsid w:val="00677269"/>
    <w:rsid w:val="00694954"/>
    <w:rsid w:val="00696B02"/>
    <w:rsid w:val="006A13FF"/>
    <w:rsid w:val="006A7A33"/>
    <w:rsid w:val="006B2418"/>
    <w:rsid w:val="006C50A2"/>
    <w:rsid w:val="006D0EAC"/>
    <w:rsid w:val="006D3FA6"/>
    <w:rsid w:val="007023D5"/>
    <w:rsid w:val="00717160"/>
    <w:rsid w:val="00717CF7"/>
    <w:rsid w:val="00734811"/>
    <w:rsid w:val="00740935"/>
    <w:rsid w:val="00742059"/>
    <w:rsid w:val="007476EE"/>
    <w:rsid w:val="00752DD9"/>
    <w:rsid w:val="00753E69"/>
    <w:rsid w:val="00785626"/>
    <w:rsid w:val="00790D7B"/>
    <w:rsid w:val="007953CD"/>
    <w:rsid w:val="007A62C3"/>
    <w:rsid w:val="007C14B1"/>
    <w:rsid w:val="007C5337"/>
    <w:rsid w:val="007C5700"/>
    <w:rsid w:val="007C5FD5"/>
    <w:rsid w:val="007C7061"/>
    <w:rsid w:val="00827FBE"/>
    <w:rsid w:val="00853BA6"/>
    <w:rsid w:val="00856694"/>
    <w:rsid w:val="00865501"/>
    <w:rsid w:val="00865A33"/>
    <w:rsid w:val="008666C2"/>
    <w:rsid w:val="0087051E"/>
    <w:rsid w:val="00885A9C"/>
    <w:rsid w:val="0089030C"/>
    <w:rsid w:val="008924CC"/>
    <w:rsid w:val="008959AC"/>
    <w:rsid w:val="008D35AB"/>
    <w:rsid w:val="008D6B51"/>
    <w:rsid w:val="008F3C25"/>
    <w:rsid w:val="008F44D9"/>
    <w:rsid w:val="008F5038"/>
    <w:rsid w:val="008F71EC"/>
    <w:rsid w:val="00900F30"/>
    <w:rsid w:val="0092326D"/>
    <w:rsid w:val="00933197"/>
    <w:rsid w:val="009342AC"/>
    <w:rsid w:val="00964FAA"/>
    <w:rsid w:val="00965085"/>
    <w:rsid w:val="00971C62"/>
    <w:rsid w:val="00990102"/>
    <w:rsid w:val="00993F01"/>
    <w:rsid w:val="009A1C12"/>
    <w:rsid w:val="009C4563"/>
    <w:rsid w:val="009C7208"/>
    <w:rsid w:val="009D0103"/>
    <w:rsid w:val="009D7371"/>
    <w:rsid w:val="009E1E35"/>
    <w:rsid w:val="009E33D3"/>
    <w:rsid w:val="009F20F2"/>
    <w:rsid w:val="009F3A9C"/>
    <w:rsid w:val="009F712F"/>
    <w:rsid w:val="00A24944"/>
    <w:rsid w:val="00A24DBE"/>
    <w:rsid w:val="00A5693A"/>
    <w:rsid w:val="00A62F69"/>
    <w:rsid w:val="00A63216"/>
    <w:rsid w:val="00A6415B"/>
    <w:rsid w:val="00A80759"/>
    <w:rsid w:val="00A81696"/>
    <w:rsid w:val="00A82F2A"/>
    <w:rsid w:val="00A87015"/>
    <w:rsid w:val="00A94283"/>
    <w:rsid w:val="00AA171D"/>
    <w:rsid w:val="00AA2A0F"/>
    <w:rsid w:val="00AA662E"/>
    <w:rsid w:val="00AB2F26"/>
    <w:rsid w:val="00AB53AA"/>
    <w:rsid w:val="00AC6C7F"/>
    <w:rsid w:val="00AC7322"/>
    <w:rsid w:val="00AD0FC3"/>
    <w:rsid w:val="00AD63BC"/>
    <w:rsid w:val="00B02308"/>
    <w:rsid w:val="00B1209E"/>
    <w:rsid w:val="00B20AB7"/>
    <w:rsid w:val="00B212F1"/>
    <w:rsid w:val="00B26CB7"/>
    <w:rsid w:val="00B37D59"/>
    <w:rsid w:val="00B423DB"/>
    <w:rsid w:val="00B65ED2"/>
    <w:rsid w:val="00B661F2"/>
    <w:rsid w:val="00B71895"/>
    <w:rsid w:val="00B816E0"/>
    <w:rsid w:val="00B8202C"/>
    <w:rsid w:val="00B826EB"/>
    <w:rsid w:val="00B92111"/>
    <w:rsid w:val="00BA0FF6"/>
    <w:rsid w:val="00BA3DF4"/>
    <w:rsid w:val="00BB023F"/>
    <w:rsid w:val="00BB0E40"/>
    <w:rsid w:val="00BB558C"/>
    <w:rsid w:val="00BC1217"/>
    <w:rsid w:val="00BD597A"/>
    <w:rsid w:val="00BD7A50"/>
    <w:rsid w:val="00BF7478"/>
    <w:rsid w:val="00C10B2C"/>
    <w:rsid w:val="00C25179"/>
    <w:rsid w:val="00C25284"/>
    <w:rsid w:val="00C3613C"/>
    <w:rsid w:val="00C67093"/>
    <w:rsid w:val="00C763C0"/>
    <w:rsid w:val="00C839E5"/>
    <w:rsid w:val="00C8523A"/>
    <w:rsid w:val="00C87477"/>
    <w:rsid w:val="00C93957"/>
    <w:rsid w:val="00C95BD8"/>
    <w:rsid w:val="00CA3C47"/>
    <w:rsid w:val="00CA78DA"/>
    <w:rsid w:val="00CB4B00"/>
    <w:rsid w:val="00CB5598"/>
    <w:rsid w:val="00CC46E2"/>
    <w:rsid w:val="00CE2EE3"/>
    <w:rsid w:val="00CF3609"/>
    <w:rsid w:val="00D16A64"/>
    <w:rsid w:val="00D23682"/>
    <w:rsid w:val="00D31F52"/>
    <w:rsid w:val="00D43EEC"/>
    <w:rsid w:val="00D578B2"/>
    <w:rsid w:val="00D73955"/>
    <w:rsid w:val="00D74787"/>
    <w:rsid w:val="00D756C6"/>
    <w:rsid w:val="00D81A40"/>
    <w:rsid w:val="00DA01AD"/>
    <w:rsid w:val="00DA4834"/>
    <w:rsid w:val="00DB4886"/>
    <w:rsid w:val="00DC33C5"/>
    <w:rsid w:val="00DC5F2D"/>
    <w:rsid w:val="00DC6DD2"/>
    <w:rsid w:val="00DD2D0D"/>
    <w:rsid w:val="00DF387B"/>
    <w:rsid w:val="00E0657F"/>
    <w:rsid w:val="00E142A9"/>
    <w:rsid w:val="00E24304"/>
    <w:rsid w:val="00E24CCD"/>
    <w:rsid w:val="00E35D56"/>
    <w:rsid w:val="00E3709F"/>
    <w:rsid w:val="00E52007"/>
    <w:rsid w:val="00E653F8"/>
    <w:rsid w:val="00E80DDC"/>
    <w:rsid w:val="00E96D59"/>
    <w:rsid w:val="00EA0AEF"/>
    <w:rsid w:val="00EA0C25"/>
    <w:rsid w:val="00EA2E19"/>
    <w:rsid w:val="00EA477C"/>
    <w:rsid w:val="00EC13BE"/>
    <w:rsid w:val="00F1287A"/>
    <w:rsid w:val="00F167D3"/>
    <w:rsid w:val="00F218DB"/>
    <w:rsid w:val="00F31BA0"/>
    <w:rsid w:val="00F341B6"/>
    <w:rsid w:val="00F7122F"/>
    <w:rsid w:val="00F92023"/>
    <w:rsid w:val="00FB7431"/>
    <w:rsid w:val="00FC3D80"/>
    <w:rsid w:val="00FC52BC"/>
    <w:rsid w:val="00FC76C2"/>
    <w:rsid w:val="00FD0FE2"/>
    <w:rsid w:val="00FD4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10371-376A-4F8D-994E-B84FF51E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vi-VN" w:eastAsia="en-US" w:bidi="ar-SA"/>
      </w:rPr>
    </w:rPrDefault>
    <w:pPrDefault>
      <w:pPr>
        <w:spacing w:before="120" w:after="4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501"/>
    <w:pPr>
      <w:spacing w:after="160" w:line="259" w:lineRule="auto"/>
    </w:pPr>
    <w:rPr>
      <w:sz w:val="28"/>
      <w:szCs w:val="28"/>
      <w:lang w:val="en-US"/>
    </w:rPr>
  </w:style>
  <w:style w:type="paragraph" w:styleId="Heading1">
    <w:name w:val="heading 1"/>
    <w:basedOn w:val="Normal"/>
    <w:next w:val="Normal"/>
    <w:link w:val="Heading1Char"/>
    <w:uiPriority w:val="9"/>
    <w:qFormat/>
    <w:rsid w:val="00964FAA"/>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AA"/>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99"/>
    <w:qFormat/>
    <w:rsid w:val="008F3C25"/>
    <w:pPr>
      <w:ind w:left="720"/>
      <w:contextualSpacing/>
    </w:pPr>
  </w:style>
  <w:style w:type="paragraph" w:styleId="TOCHeading">
    <w:name w:val="TOC Heading"/>
    <w:basedOn w:val="Heading1"/>
    <w:next w:val="Normal"/>
    <w:uiPriority w:val="39"/>
    <w:semiHidden/>
    <w:unhideWhenUsed/>
    <w:qFormat/>
    <w:rsid w:val="00964FAA"/>
    <w:pPr>
      <w:spacing w:line="276" w:lineRule="auto"/>
      <w:jc w:val="left"/>
      <w:outlineLvl w:val="9"/>
    </w:pPr>
    <w:rPr>
      <w:lang w:eastAsia="ja-JP"/>
    </w:rPr>
  </w:style>
  <w:style w:type="paragraph" w:styleId="TOC1">
    <w:name w:val="toc 1"/>
    <w:basedOn w:val="Normal"/>
    <w:next w:val="Normal"/>
    <w:autoRedefine/>
    <w:uiPriority w:val="39"/>
    <w:unhideWhenUsed/>
    <w:rsid w:val="00641318"/>
    <w:pPr>
      <w:tabs>
        <w:tab w:val="left" w:pos="709"/>
        <w:tab w:val="right" w:leader="dot" w:pos="9214"/>
      </w:tabs>
      <w:spacing w:after="100"/>
    </w:pPr>
  </w:style>
  <w:style w:type="character" w:styleId="Hyperlink">
    <w:name w:val="Hyperlink"/>
    <w:basedOn w:val="DefaultParagraphFont"/>
    <w:uiPriority w:val="99"/>
    <w:unhideWhenUsed/>
    <w:rsid w:val="00964FAA"/>
    <w:rPr>
      <w:color w:val="0000FF" w:themeColor="hyperlink"/>
      <w:u w:val="single"/>
    </w:rPr>
  </w:style>
  <w:style w:type="paragraph" w:styleId="BalloonText">
    <w:name w:val="Balloon Text"/>
    <w:basedOn w:val="Normal"/>
    <w:link w:val="BalloonTextChar"/>
    <w:uiPriority w:val="99"/>
    <w:semiHidden/>
    <w:unhideWhenUsed/>
    <w:rsid w:val="00964F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FAA"/>
    <w:rPr>
      <w:rFonts w:ascii="Tahoma" w:hAnsi="Tahoma" w:cs="Tahoma"/>
      <w:sz w:val="16"/>
      <w:szCs w:val="16"/>
      <w:lang w:val="en-US"/>
    </w:rPr>
  </w:style>
  <w:style w:type="paragraph" w:styleId="TOC2">
    <w:name w:val="toc 2"/>
    <w:basedOn w:val="Normal"/>
    <w:next w:val="Normal"/>
    <w:autoRedefine/>
    <w:uiPriority w:val="39"/>
    <w:unhideWhenUsed/>
    <w:rsid w:val="00641318"/>
    <w:pPr>
      <w:tabs>
        <w:tab w:val="left" w:pos="709"/>
        <w:tab w:val="right" w:leader="dot" w:pos="9062"/>
      </w:tabs>
      <w:spacing w:after="100"/>
      <w:ind w:left="280"/>
    </w:pPr>
  </w:style>
  <w:style w:type="table" w:styleId="TableGrid">
    <w:name w:val="Table Grid"/>
    <w:basedOn w:val="TableNormal"/>
    <w:rsid w:val="00A807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13FF"/>
    <w:pPr>
      <w:spacing w:before="100" w:beforeAutospacing="1" w:after="100" w:afterAutospacing="1" w:line="240" w:lineRule="auto"/>
      <w:jc w:val="left"/>
    </w:pPr>
    <w:rPr>
      <w:rFonts w:eastAsia="Times New Roman"/>
      <w:sz w:val="24"/>
      <w:szCs w:val="24"/>
      <w:lang w:val="vi-VN" w:eastAsia="vi-VN"/>
    </w:rPr>
  </w:style>
  <w:style w:type="paragraph" w:styleId="Header">
    <w:name w:val="header"/>
    <w:basedOn w:val="Normal"/>
    <w:link w:val="HeaderChar"/>
    <w:uiPriority w:val="99"/>
    <w:unhideWhenUsed/>
    <w:rsid w:val="001F77B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77BB"/>
    <w:rPr>
      <w:sz w:val="28"/>
      <w:szCs w:val="28"/>
      <w:lang w:val="en-US"/>
    </w:rPr>
  </w:style>
  <w:style w:type="paragraph" w:styleId="Footer">
    <w:name w:val="footer"/>
    <w:basedOn w:val="Normal"/>
    <w:link w:val="FooterChar"/>
    <w:uiPriority w:val="99"/>
    <w:unhideWhenUsed/>
    <w:rsid w:val="001F77B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77BB"/>
    <w:rPr>
      <w:sz w:val="28"/>
      <w:szCs w:val="28"/>
      <w:lang w:val="en-US"/>
    </w:rPr>
  </w:style>
  <w:style w:type="paragraph" w:styleId="TOC3">
    <w:name w:val="toc 3"/>
    <w:basedOn w:val="Normal"/>
    <w:next w:val="Normal"/>
    <w:autoRedefine/>
    <w:uiPriority w:val="39"/>
    <w:unhideWhenUsed/>
    <w:rsid w:val="001F77BB"/>
    <w:pPr>
      <w:spacing w:before="0" w:after="100" w:line="276" w:lineRule="auto"/>
      <w:ind w:left="440"/>
      <w:jc w:val="left"/>
    </w:pPr>
    <w:rPr>
      <w:rFonts w:asciiTheme="minorHAnsi" w:eastAsiaTheme="minorEastAsia" w:hAnsiTheme="minorHAnsi" w:cstheme="minorBidi"/>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252">
      <w:bodyDiv w:val="1"/>
      <w:marLeft w:val="0"/>
      <w:marRight w:val="0"/>
      <w:marTop w:val="0"/>
      <w:marBottom w:val="0"/>
      <w:divBdr>
        <w:top w:val="none" w:sz="0" w:space="0" w:color="auto"/>
        <w:left w:val="none" w:sz="0" w:space="0" w:color="auto"/>
        <w:bottom w:val="none" w:sz="0" w:space="0" w:color="auto"/>
        <w:right w:val="none" w:sz="0" w:space="0" w:color="auto"/>
      </w:divBdr>
    </w:div>
    <w:div w:id="91056015">
      <w:bodyDiv w:val="1"/>
      <w:marLeft w:val="0"/>
      <w:marRight w:val="0"/>
      <w:marTop w:val="0"/>
      <w:marBottom w:val="0"/>
      <w:divBdr>
        <w:top w:val="none" w:sz="0" w:space="0" w:color="auto"/>
        <w:left w:val="none" w:sz="0" w:space="0" w:color="auto"/>
        <w:bottom w:val="none" w:sz="0" w:space="0" w:color="auto"/>
        <w:right w:val="none" w:sz="0" w:space="0" w:color="auto"/>
      </w:divBdr>
    </w:div>
    <w:div w:id="171186802">
      <w:bodyDiv w:val="1"/>
      <w:marLeft w:val="0"/>
      <w:marRight w:val="0"/>
      <w:marTop w:val="0"/>
      <w:marBottom w:val="0"/>
      <w:divBdr>
        <w:top w:val="none" w:sz="0" w:space="0" w:color="auto"/>
        <w:left w:val="none" w:sz="0" w:space="0" w:color="auto"/>
        <w:bottom w:val="none" w:sz="0" w:space="0" w:color="auto"/>
        <w:right w:val="none" w:sz="0" w:space="0" w:color="auto"/>
      </w:divBdr>
    </w:div>
    <w:div w:id="322855214">
      <w:bodyDiv w:val="1"/>
      <w:marLeft w:val="0"/>
      <w:marRight w:val="0"/>
      <w:marTop w:val="0"/>
      <w:marBottom w:val="0"/>
      <w:divBdr>
        <w:top w:val="none" w:sz="0" w:space="0" w:color="auto"/>
        <w:left w:val="none" w:sz="0" w:space="0" w:color="auto"/>
        <w:bottom w:val="none" w:sz="0" w:space="0" w:color="auto"/>
        <w:right w:val="none" w:sz="0" w:space="0" w:color="auto"/>
      </w:divBdr>
    </w:div>
    <w:div w:id="498614629">
      <w:bodyDiv w:val="1"/>
      <w:marLeft w:val="0"/>
      <w:marRight w:val="0"/>
      <w:marTop w:val="0"/>
      <w:marBottom w:val="0"/>
      <w:divBdr>
        <w:top w:val="none" w:sz="0" w:space="0" w:color="auto"/>
        <w:left w:val="none" w:sz="0" w:space="0" w:color="auto"/>
        <w:bottom w:val="none" w:sz="0" w:space="0" w:color="auto"/>
        <w:right w:val="none" w:sz="0" w:space="0" w:color="auto"/>
      </w:divBdr>
    </w:div>
    <w:div w:id="511535922">
      <w:bodyDiv w:val="1"/>
      <w:marLeft w:val="0"/>
      <w:marRight w:val="0"/>
      <w:marTop w:val="0"/>
      <w:marBottom w:val="0"/>
      <w:divBdr>
        <w:top w:val="none" w:sz="0" w:space="0" w:color="auto"/>
        <w:left w:val="none" w:sz="0" w:space="0" w:color="auto"/>
        <w:bottom w:val="none" w:sz="0" w:space="0" w:color="auto"/>
        <w:right w:val="none" w:sz="0" w:space="0" w:color="auto"/>
      </w:divBdr>
    </w:div>
    <w:div w:id="546141784">
      <w:bodyDiv w:val="1"/>
      <w:marLeft w:val="0"/>
      <w:marRight w:val="0"/>
      <w:marTop w:val="0"/>
      <w:marBottom w:val="0"/>
      <w:divBdr>
        <w:top w:val="none" w:sz="0" w:space="0" w:color="auto"/>
        <w:left w:val="none" w:sz="0" w:space="0" w:color="auto"/>
        <w:bottom w:val="none" w:sz="0" w:space="0" w:color="auto"/>
        <w:right w:val="none" w:sz="0" w:space="0" w:color="auto"/>
      </w:divBdr>
    </w:div>
    <w:div w:id="592393236">
      <w:bodyDiv w:val="1"/>
      <w:marLeft w:val="0"/>
      <w:marRight w:val="0"/>
      <w:marTop w:val="0"/>
      <w:marBottom w:val="0"/>
      <w:divBdr>
        <w:top w:val="none" w:sz="0" w:space="0" w:color="auto"/>
        <w:left w:val="none" w:sz="0" w:space="0" w:color="auto"/>
        <w:bottom w:val="none" w:sz="0" w:space="0" w:color="auto"/>
        <w:right w:val="none" w:sz="0" w:space="0" w:color="auto"/>
      </w:divBdr>
    </w:div>
    <w:div w:id="613708832">
      <w:bodyDiv w:val="1"/>
      <w:marLeft w:val="0"/>
      <w:marRight w:val="0"/>
      <w:marTop w:val="0"/>
      <w:marBottom w:val="0"/>
      <w:divBdr>
        <w:top w:val="none" w:sz="0" w:space="0" w:color="auto"/>
        <w:left w:val="none" w:sz="0" w:space="0" w:color="auto"/>
        <w:bottom w:val="none" w:sz="0" w:space="0" w:color="auto"/>
        <w:right w:val="none" w:sz="0" w:space="0" w:color="auto"/>
      </w:divBdr>
      <w:divsChild>
        <w:div w:id="629359979">
          <w:marLeft w:val="0"/>
          <w:marRight w:val="0"/>
          <w:marTop w:val="0"/>
          <w:marBottom w:val="0"/>
          <w:divBdr>
            <w:top w:val="none" w:sz="0" w:space="0" w:color="auto"/>
            <w:left w:val="none" w:sz="0" w:space="0" w:color="auto"/>
            <w:bottom w:val="none" w:sz="0" w:space="0" w:color="auto"/>
            <w:right w:val="none" w:sz="0" w:space="0" w:color="auto"/>
          </w:divBdr>
        </w:div>
        <w:div w:id="1574588169">
          <w:marLeft w:val="0"/>
          <w:marRight w:val="0"/>
          <w:marTop w:val="0"/>
          <w:marBottom w:val="0"/>
          <w:divBdr>
            <w:top w:val="none" w:sz="0" w:space="0" w:color="auto"/>
            <w:left w:val="none" w:sz="0" w:space="0" w:color="auto"/>
            <w:bottom w:val="none" w:sz="0" w:space="0" w:color="auto"/>
            <w:right w:val="none" w:sz="0" w:space="0" w:color="auto"/>
          </w:divBdr>
          <w:divsChild>
            <w:div w:id="617027142">
              <w:marLeft w:val="0"/>
              <w:marRight w:val="0"/>
              <w:marTop w:val="0"/>
              <w:marBottom w:val="0"/>
              <w:divBdr>
                <w:top w:val="none" w:sz="0" w:space="0" w:color="auto"/>
                <w:left w:val="none" w:sz="0" w:space="0" w:color="auto"/>
                <w:bottom w:val="none" w:sz="0" w:space="0" w:color="auto"/>
                <w:right w:val="none" w:sz="0" w:space="0" w:color="auto"/>
              </w:divBdr>
            </w:div>
            <w:div w:id="190456932">
              <w:marLeft w:val="0"/>
              <w:marRight w:val="0"/>
              <w:marTop w:val="0"/>
              <w:marBottom w:val="0"/>
              <w:divBdr>
                <w:top w:val="none" w:sz="0" w:space="0" w:color="auto"/>
                <w:left w:val="none" w:sz="0" w:space="0" w:color="auto"/>
                <w:bottom w:val="none" w:sz="0" w:space="0" w:color="auto"/>
                <w:right w:val="none" w:sz="0" w:space="0" w:color="auto"/>
              </w:divBdr>
            </w:div>
            <w:div w:id="476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399">
      <w:bodyDiv w:val="1"/>
      <w:marLeft w:val="0"/>
      <w:marRight w:val="0"/>
      <w:marTop w:val="0"/>
      <w:marBottom w:val="0"/>
      <w:divBdr>
        <w:top w:val="none" w:sz="0" w:space="0" w:color="auto"/>
        <w:left w:val="none" w:sz="0" w:space="0" w:color="auto"/>
        <w:bottom w:val="none" w:sz="0" w:space="0" w:color="auto"/>
        <w:right w:val="none" w:sz="0" w:space="0" w:color="auto"/>
      </w:divBdr>
    </w:div>
    <w:div w:id="1012531830">
      <w:bodyDiv w:val="1"/>
      <w:marLeft w:val="0"/>
      <w:marRight w:val="0"/>
      <w:marTop w:val="0"/>
      <w:marBottom w:val="0"/>
      <w:divBdr>
        <w:top w:val="none" w:sz="0" w:space="0" w:color="auto"/>
        <w:left w:val="none" w:sz="0" w:space="0" w:color="auto"/>
        <w:bottom w:val="none" w:sz="0" w:space="0" w:color="auto"/>
        <w:right w:val="none" w:sz="0" w:space="0" w:color="auto"/>
      </w:divBdr>
    </w:div>
    <w:div w:id="1212184557">
      <w:bodyDiv w:val="1"/>
      <w:marLeft w:val="0"/>
      <w:marRight w:val="0"/>
      <w:marTop w:val="0"/>
      <w:marBottom w:val="0"/>
      <w:divBdr>
        <w:top w:val="none" w:sz="0" w:space="0" w:color="auto"/>
        <w:left w:val="none" w:sz="0" w:space="0" w:color="auto"/>
        <w:bottom w:val="none" w:sz="0" w:space="0" w:color="auto"/>
        <w:right w:val="none" w:sz="0" w:space="0" w:color="auto"/>
      </w:divBdr>
    </w:div>
    <w:div w:id="1261328148">
      <w:bodyDiv w:val="1"/>
      <w:marLeft w:val="0"/>
      <w:marRight w:val="0"/>
      <w:marTop w:val="0"/>
      <w:marBottom w:val="0"/>
      <w:divBdr>
        <w:top w:val="none" w:sz="0" w:space="0" w:color="auto"/>
        <w:left w:val="none" w:sz="0" w:space="0" w:color="auto"/>
        <w:bottom w:val="none" w:sz="0" w:space="0" w:color="auto"/>
        <w:right w:val="none" w:sz="0" w:space="0" w:color="auto"/>
      </w:divBdr>
    </w:div>
    <w:div w:id="1677658828">
      <w:bodyDiv w:val="1"/>
      <w:marLeft w:val="0"/>
      <w:marRight w:val="0"/>
      <w:marTop w:val="0"/>
      <w:marBottom w:val="0"/>
      <w:divBdr>
        <w:top w:val="none" w:sz="0" w:space="0" w:color="auto"/>
        <w:left w:val="none" w:sz="0" w:space="0" w:color="auto"/>
        <w:bottom w:val="none" w:sz="0" w:space="0" w:color="auto"/>
        <w:right w:val="none" w:sz="0" w:space="0" w:color="auto"/>
      </w:divBdr>
    </w:div>
    <w:div w:id="18373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si.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si.vn" TargetMode="External"/><Relationship Id="rId4" Type="http://schemas.openxmlformats.org/officeDocument/2006/relationships/settings" Target="settings.xml"/><Relationship Id="rId9" Type="http://schemas.openxmlformats.org/officeDocument/2006/relationships/hyperlink" Target="http://www.evngenco1.com.vn"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BD6E-59F8-4BFE-9A8C-BEE9394E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5760</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BichDung KTQD</dc:creator>
  <cp:lastModifiedBy>Pham Phuong Thao</cp:lastModifiedBy>
  <cp:revision>2</cp:revision>
  <dcterms:created xsi:type="dcterms:W3CDTF">2018-11-02T09:34:00Z</dcterms:created>
  <dcterms:modified xsi:type="dcterms:W3CDTF">2018-11-02T09:34:00Z</dcterms:modified>
</cp:coreProperties>
</file>